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36556" w14:textId="66C21AB8"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FA66E4">
        <w:rPr>
          <w:rFonts w:cs="Arial"/>
          <w:bCs/>
          <w:noProof w:val="0"/>
          <w:sz w:val="24"/>
          <w:szCs w:val="24"/>
        </w:rPr>
        <w:t>7</w:t>
      </w:r>
      <w:r w:rsidR="00CD4C7B" w:rsidRPr="00C639BE">
        <w:rPr>
          <w:rFonts w:cs="Arial"/>
          <w:bCs/>
          <w:noProof w:val="0"/>
          <w:sz w:val="24"/>
          <w:szCs w:val="24"/>
        </w:rPr>
        <w:tab/>
      </w:r>
      <w:r w:rsidR="00D2617D" w:rsidRPr="00D2617D">
        <w:rPr>
          <w:rFonts w:cs="Arial"/>
          <w:bCs/>
          <w:noProof w:val="0"/>
          <w:sz w:val="24"/>
          <w:szCs w:val="24"/>
        </w:rPr>
        <w:t>R2-19</w:t>
      </w:r>
      <w:r w:rsidR="00DE491E">
        <w:rPr>
          <w:rFonts w:cs="Arial"/>
          <w:bCs/>
          <w:noProof w:val="0"/>
          <w:sz w:val="24"/>
          <w:szCs w:val="24"/>
        </w:rPr>
        <w:t>11312</w:t>
      </w:r>
      <w:bookmarkStart w:id="0" w:name="_GoBack"/>
      <w:bookmarkEnd w:id="0"/>
    </w:p>
    <w:p w14:paraId="231362B2" w14:textId="1E278074" w:rsidR="00CD4C7B" w:rsidRPr="00C639BE" w:rsidRDefault="00FA66E4" w:rsidP="00CD4C7B">
      <w:pPr>
        <w:pStyle w:val="Header"/>
        <w:tabs>
          <w:tab w:val="right" w:pos="9639"/>
        </w:tabs>
        <w:rPr>
          <w:rFonts w:cs="Arial"/>
          <w:bCs/>
          <w:noProof w:val="0"/>
          <w:sz w:val="24"/>
          <w:szCs w:val="24"/>
        </w:rPr>
      </w:pPr>
      <w:r>
        <w:rPr>
          <w:rFonts w:eastAsia="SimSun" w:cs="Arial"/>
          <w:noProof w:val="0"/>
          <w:sz w:val="24"/>
          <w:szCs w:val="24"/>
          <w:lang w:eastAsia="zh-CN"/>
        </w:rPr>
        <w:t>Prague</w:t>
      </w:r>
      <w:r w:rsidR="00482723" w:rsidRPr="00C639BE">
        <w:rPr>
          <w:rFonts w:eastAsia="SimSun" w:cs="Arial"/>
          <w:noProof w:val="0"/>
          <w:sz w:val="24"/>
          <w:szCs w:val="24"/>
          <w:lang w:eastAsia="zh-CN"/>
        </w:rPr>
        <w:t xml:space="preserve">, </w:t>
      </w:r>
      <w:r>
        <w:rPr>
          <w:rFonts w:eastAsia="SimSun" w:cs="Arial"/>
          <w:noProof w:val="0"/>
          <w:sz w:val="24"/>
          <w:szCs w:val="24"/>
          <w:lang w:eastAsia="zh-CN"/>
        </w:rPr>
        <w:t>Czech Republic</w:t>
      </w:r>
      <w:r w:rsidR="00482723">
        <w:rPr>
          <w:rFonts w:eastAsia="SimSun" w:cs="Arial"/>
          <w:noProof w:val="0"/>
          <w:sz w:val="24"/>
          <w:szCs w:val="24"/>
          <w:lang w:eastAsia="zh-CN"/>
        </w:rPr>
        <w:t xml:space="preserve">, </w:t>
      </w:r>
      <w:r>
        <w:rPr>
          <w:rFonts w:eastAsia="SimSun" w:cs="Arial"/>
          <w:noProof w:val="0"/>
          <w:sz w:val="24"/>
          <w:szCs w:val="24"/>
          <w:lang w:eastAsia="zh-CN"/>
        </w:rPr>
        <w:t>26</w:t>
      </w:r>
      <w:r w:rsidR="00482723" w:rsidRPr="00C639BE">
        <w:rPr>
          <w:rFonts w:eastAsia="SimSun" w:cs="Arial"/>
          <w:noProof w:val="0"/>
          <w:sz w:val="24"/>
          <w:szCs w:val="24"/>
          <w:lang w:eastAsia="zh-CN"/>
        </w:rPr>
        <w:t xml:space="preserve"> – </w:t>
      </w:r>
      <w:r>
        <w:rPr>
          <w:rFonts w:eastAsia="SimSun" w:cs="Arial"/>
          <w:noProof w:val="0"/>
          <w:sz w:val="24"/>
          <w:szCs w:val="24"/>
          <w:lang w:eastAsia="zh-CN"/>
        </w:rPr>
        <w:t>30</w:t>
      </w:r>
      <w:r w:rsidR="00482723" w:rsidRPr="00C639BE">
        <w:rPr>
          <w:rFonts w:eastAsia="SimSun" w:cs="Arial"/>
          <w:noProof w:val="0"/>
          <w:sz w:val="24"/>
          <w:szCs w:val="24"/>
          <w:lang w:eastAsia="zh-CN"/>
        </w:rPr>
        <w:t xml:space="preserve"> </w:t>
      </w:r>
      <w:r>
        <w:rPr>
          <w:rFonts w:eastAsia="SimSun" w:cs="Arial"/>
          <w:noProof w:val="0"/>
          <w:sz w:val="24"/>
          <w:szCs w:val="24"/>
          <w:lang w:eastAsia="zh-CN"/>
        </w:rPr>
        <w:t>Aug</w:t>
      </w:r>
      <w:r w:rsidR="00482723">
        <w:rPr>
          <w:rFonts w:eastAsia="SimSun" w:cs="Arial"/>
          <w:noProof w:val="0"/>
          <w:sz w:val="24"/>
          <w:szCs w:val="24"/>
          <w:lang w:eastAsia="zh-CN"/>
        </w:rPr>
        <w:t xml:space="preserve"> </w:t>
      </w:r>
      <w:r w:rsidR="00482723"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17FBDEFA"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237FF5" w:rsidRPr="00C639BE">
        <w:rPr>
          <w:rFonts w:cs="Arial"/>
          <w:b/>
          <w:bCs/>
          <w:sz w:val="24"/>
          <w:szCs w:val="24"/>
          <w:lang w:eastAsia="ja-JP"/>
        </w:rPr>
        <w:t>11.</w:t>
      </w:r>
      <w:r w:rsidR="00FA4197">
        <w:rPr>
          <w:rFonts w:cs="Arial"/>
          <w:b/>
          <w:bCs/>
          <w:sz w:val="24"/>
          <w:szCs w:val="24"/>
          <w:lang w:eastAsia="ja-JP"/>
        </w:rPr>
        <w:t>18</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6C4619EE"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806BCC" w:rsidRPr="00C639BE">
        <w:rPr>
          <w:rFonts w:ascii="Arial" w:hAnsi="Arial" w:cs="Arial"/>
          <w:b/>
          <w:bCs/>
          <w:sz w:val="24"/>
        </w:rPr>
        <w:t xml:space="preserve">Discussion on </w:t>
      </w:r>
      <w:r w:rsidR="00FA4197">
        <w:rPr>
          <w:rFonts w:ascii="Arial" w:hAnsi="Arial" w:cs="Arial"/>
          <w:b/>
          <w:bCs/>
          <w:sz w:val="24"/>
        </w:rPr>
        <w:t>Private Network Support for NG-RAN</w:t>
      </w:r>
    </w:p>
    <w:p w14:paraId="3AC3A0B1" w14:textId="5A3D94DD"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FA4197" w:rsidRPr="00FA4197">
        <w:rPr>
          <w:rFonts w:ascii="Arial" w:hAnsi="Arial" w:cs="Arial"/>
          <w:b/>
          <w:bCs/>
          <w:sz w:val="24"/>
        </w:rPr>
        <w:t>NG_RAN_PRN-Core</w:t>
      </w:r>
      <w:r w:rsidR="007B55D5" w:rsidRPr="00C639BE">
        <w:rPr>
          <w:rFonts w:ascii="Arial" w:hAnsi="Arial" w:cs="Arial"/>
          <w:b/>
          <w:bCs/>
          <w:sz w:val="24"/>
        </w:rPr>
        <w:t xml:space="preserve">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1BFF7DDF" w:rsidR="001070D6" w:rsidRPr="00C639BE" w:rsidRDefault="00B91A33" w:rsidP="00CD4C7B">
      <w:pPr>
        <w:rPr>
          <w:rFonts w:ascii="Arial" w:hAnsi="Arial" w:cs="Arial"/>
        </w:rPr>
      </w:pPr>
      <w:r w:rsidRPr="00C639BE">
        <w:rPr>
          <w:rFonts w:ascii="Arial" w:hAnsi="Arial" w:cs="Arial"/>
        </w:rPr>
        <w:t>RAN#8</w:t>
      </w:r>
      <w:r w:rsidR="001F2031">
        <w:rPr>
          <w:rFonts w:ascii="Arial" w:hAnsi="Arial" w:cs="Arial"/>
        </w:rPr>
        <w:t>3</w:t>
      </w:r>
      <w:r w:rsidRPr="00C639BE">
        <w:rPr>
          <w:rFonts w:ascii="Arial" w:hAnsi="Arial" w:cs="Arial"/>
        </w:rPr>
        <w:t xml:space="preserve"> plenary approved a Work Item (WI) titled “</w:t>
      </w:r>
      <w:r w:rsidR="001F2031" w:rsidRPr="001F2031">
        <w:rPr>
          <w:rFonts w:ascii="Arial" w:hAnsi="Arial" w:cs="Arial"/>
        </w:rPr>
        <w:t>Private Network Support for NG-RAN</w:t>
      </w:r>
      <w:r w:rsidRPr="00C639BE">
        <w:rPr>
          <w:rFonts w:ascii="Arial" w:hAnsi="Arial" w:cs="Arial"/>
        </w:rPr>
        <w:t>”</w:t>
      </w:r>
      <w:r w:rsidR="00197620" w:rsidRPr="00C639BE">
        <w:rPr>
          <w:rFonts w:ascii="Arial" w:hAnsi="Arial" w:cs="Arial"/>
        </w:rPr>
        <w:t xml:space="preserve"> </w:t>
      </w:r>
      <w:r w:rsidR="001F2031">
        <w:rPr>
          <w:rFonts w:ascii="Arial" w:hAnsi="Arial" w:cs="Arial"/>
        </w:rPr>
        <w:t>with the following objectives [1]. The objectives highlighted in yellow are purely within RAN2 scope and those with green highlight to be jointly addressed by RAN2 and RAN3.</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72555B38" w14:textId="77777777" w:rsidR="001F2031" w:rsidRPr="0092564F" w:rsidRDefault="001F2031" w:rsidP="001F2031">
            <w:pPr>
              <w:ind w:right="-99"/>
              <w:rPr>
                <w:lang w:val="en-US" w:eastAsia="zh-CN"/>
              </w:rPr>
            </w:pPr>
            <w:r w:rsidRPr="0092564F">
              <w:rPr>
                <w:lang w:val="en-US" w:eastAsia="zh-CN"/>
              </w:rPr>
              <w:t>The objective of this work item is to support non-public network (NPN) for NG-RAN</w:t>
            </w:r>
            <w:r w:rsidRPr="0092564F">
              <w:rPr>
                <w:rFonts w:hint="eastAsia"/>
                <w:lang w:val="en-US" w:eastAsia="zh-CN"/>
              </w:rPr>
              <w:t xml:space="preserve"> </w:t>
            </w:r>
            <w:r w:rsidRPr="0092564F">
              <w:rPr>
                <w:lang w:val="en-US" w:eastAsia="zh-CN"/>
              </w:rPr>
              <w:t>with the following functionality, in line with NPN functionality as defined by SA2</w:t>
            </w:r>
            <w:r w:rsidRPr="0092564F">
              <w:rPr>
                <w:rFonts w:hint="eastAsia"/>
                <w:lang w:val="en-US" w:eastAsia="zh-CN"/>
              </w:rPr>
              <w:t>:</w:t>
            </w:r>
          </w:p>
          <w:p w14:paraId="4F99660F" w14:textId="77777777" w:rsidR="001F2031" w:rsidRPr="0092564F" w:rsidRDefault="001F2031" w:rsidP="001F2031">
            <w:pPr>
              <w:numPr>
                <w:ilvl w:val="0"/>
                <w:numId w:val="10"/>
              </w:numPr>
              <w:overflowPunct w:val="0"/>
              <w:autoSpaceDE w:val="0"/>
              <w:autoSpaceDN w:val="0"/>
              <w:adjustRightInd w:val="0"/>
              <w:ind w:right="-99"/>
              <w:textAlignment w:val="baseline"/>
              <w:rPr>
                <w:lang w:val="en-US" w:eastAsia="zh-CN"/>
              </w:rPr>
            </w:pPr>
            <w:r w:rsidRPr="0092564F">
              <w:rPr>
                <w:lang w:eastAsia="zh-CN"/>
              </w:rPr>
              <w:t xml:space="preserve">Support </w:t>
            </w:r>
            <w:r w:rsidRPr="0092564F">
              <w:rPr>
                <w:lang w:val="en-US" w:eastAsia="zh-CN"/>
              </w:rPr>
              <w:t>NPN functionality in NG-RAN:</w:t>
            </w:r>
          </w:p>
          <w:p w14:paraId="4AED2AE2" w14:textId="77777777" w:rsidR="001F2031" w:rsidRPr="001F2031" w:rsidRDefault="001F2031" w:rsidP="001F2031">
            <w:pPr>
              <w:numPr>
                <w:ilvl w:val="1"/>
                <w:numId w:val="10"/>
              </w:numPr>
              <w:overflowPunct w:val="0"/>
              <w:autoSpaceDE w:val="0"/>
              <w:autoSpaceDN w:val="0"/>
              <w:adjustRightInd w:val="0"/>
              <w:ind w:right="-99"/>
              <w:textAlignment w:val="baseline"/>
              <w:rPr>
                <w:highlight w:val="yellow"/>
                <w:lang w:eastAsia="zh-CN"/>
              </w:rPr>
            </w:pPr>
            <w:r w:rsidRPr="001F2031">
              <w:rPr>
                <w:highlight w:val="yellow"/>
                <w:lang w:eastAsia="zh-CN"/>
              </w:rPr>
              <w:t>CAG/SNPN relevant parameter broadcast from SIB</w:t>
            </w:r>
            <w:r w:rsidRPr="001F2031">
              <w:rPr>
                <w:rFonts w:hint="eastAsia"/>
                <w:highlight w:val="yellow"/>
                <w:lang w:eastAsia="zh-CN"/>
              </w:rPr>
              <w:t xml:space="preserve"> </w:t>
            </w:r>
            <w:r w:rsidRPr="001F2031">
              <w:rPr>
                <w:highlight w:val="yellow"/>
                <w:lang w:eastAsia="zh-CN"/>
              </w:rPr>
              <w:t>[RAN2]</w:t>
            </w:r>
          </w:p>
          <w:p w14:paraId="07930D5A" w14:textId="77777777" w:rsidR="001F2031" w:rsidRPr="001F2031" w:rsidRDefault="001F2031" w:rsidP="001F2031">
            <w:pPr>
              <w:numPr>
                <w:ilvl w:val="1"/>
                <w:numId w:val="10"/>
              </w:numPr>
              <w:overflowPunct w:val="0"/>
              <w:autoSpaceDE w:val="0"/>
              <w:autoSpaceDN w:val="0"/>
              <w:adjustRightInd w:val="0"/>
              <w:ind w:right="-99"/>
              <w:textAlignment w:val="baseline"/>
              <w:rPr>
                <w:highlight w:val="yellow"/>
                <w:lang w:val="en-US" w:eastAsia="zh-CN"/>
              </w:rPr>
            </w:pPr>
            <w:r w:rsidRPr="001F2031">
              <w:rPr>
                <w:highlight w:val="yellow"/>
                <w:lang w:eastAsia="zh-CN"/>
              </w:rPr>
              <w:t>CAG/SNPN cell selection/reselection [RAN2]</w:t>
            </w:r>
          </w:p>
          <w:p w14:paraId="2F73E2BB" w14:textId="77777777" w:rsidR="001F2031" w:rsidRPr="001F2031" w:rsidRDefault="001F2031" w:rsidP="001F2031">
            <w:pPr>
              <w:numPr>
                <w:ilvl w:val="1"/>
                <w:numId w:val="10"/>
              </w:numPr>
              <w:overflowPunct w:val="0"/>
              <w:autoSpaceDE w:val="0"/>
              <w:autoSpaceDN w:val="0"/>
              <w:adjustRightInd w:val="0"/>
              <w:ind w:right="-99"/>
              <w:textAlignment w:val="baseline"/>
              <w:rPr>
                <w:highlight w:val="green"/>
                <w:lang w:val="en-US" w:eastAsia="zh-CN"/>
              </w:rPr>
            </w:pPr>
            <w:r w:rsidRPr="001F2031">
              <w:rPr>
                <w:highlight w:val="green"/>
                <w:lang w:eastAsia="zh-CN"/>
              </w:rPr>
              <w:t>CAG/SNPN cell access control [RAN2/3]</w:t>
            </w:r>
          </w:p>
          <w:p w14:paraId="0BCDD9C8" w14:textId="77777777" w:rsidR="001F2031" w:rsidRPr="001F2031" w:rsidRDefault="001F2031" w:rsidP="001F2031">
            <w:pPr>
              <w:numPr>
                <w:ilvl w:val="1"/>
                <w:numId w:val="10"/>
              </w:numPr>
              <w:overflowPunct w:val="0"/>
              <w:autoSpaceDE w:val="0"/>
              <w:autoSpaceDN w:val="0"/>
              <w:adjustRightInd w:val="0"/>
              <w:ind w:right="-99"/>
              <w:textAlignment w:val="baseline"/>
              <w:rPr>
                <w:highlight w:val="green"/>
                <w:lang w:val="en-US" w:eastAsia="zh-CN"/>
              </w:rPr>
            </w:pPr>
            <w:r w:rsidRPr="001F2031">
              <w:rPr>
                <w:highlight w:val="green"/>
                <w:lang w:val="en-US" w:eastAsia="zh-CN"/>
              </w:rPr>
              <w:t>For CAG, in the case of Intra-RAT intra-system and inter-</w:t>
            </w:r>
            <w:r w:rsidRPr="001F2031">
              <w:rPr>
                <w:highlight w:val="green"/>
                <w:lang w:eastAsia="zh-CN"/>
              </w:rPr>
              <w:t xml:space="preserve">RAT </w:t>
            </w:r>
            <w:r w:rsidRPr="001F2031">
              <w:rPr>
                <w:highlight w:val="green"/>
                <w:lang w:val="en-US" w:eastAsia="zh-CN"/>
              </w:rPr>
              <w:t xml:space="preserve">intra-system, the connected </w:t>
            </w:r>
            <w:r w:rsidRPr="001F2031">
              <w:rPr>
                <w:highlight w:val="green"/>
                <w:lang w:eastAsia="zh-CN"/>
              </w:rPr>
              <w:t xml:space="preserve">mode mobility support [RAN2/3] </w:t>
            </w:r>
          </w:p>
          <w:p w14:paraId="732889D2" w14:textId="77777777" w:rsidR="001F2031" w:rsidRPr="001F2031" w:rsidRDefault="001F2031" w:rsidP="001F2031">
            <w:pPr>
              <w:numPr>
                <w:ilvl w:val="1"/>
                <w:numId w:val="10"/>
              </w:numPr>
              <w:overflowPunct w:val="0"/>
              <w:autoSpaceDE w:val="0"/>
              <w:autoSpaceDN w:val="0"/>
              <w:adjustRightInd w:val="0"/>
              <w:ind w:right="-99"/>
              <w:textAlignment w:val="baseline"/>
              <w:rPr>
                <w:highlight w:val="green"/>
                <w:lang w:val="en-US" w:eastAsia="zh-CN"/>
              </w:rPr>
            </w:pPr>
            <w:r w:rsidRPr="001F2031">
              <w:rPr>
                <w:highlight w:val="green"/>
                <w:lang w:val="en-US" w:eastAsia="zh-CN"/>
              </w:rPr>
              <w:t xml:space="preserve">The connected </w:t>
            </w:r>
            <w:r w:rsidRPr="001F2031">
              <w:rPr>
                <w:highlight w:val="green"/>
                <w:lang w:eastAsia="zh-CN"/>
              </w:rPr>
              <w:t>mode mobility support within SNPN[RAN2/3]</w:t>
            </w:r>
          </w:p>
          <w:p w14:paraId="753C3805" w14:textId="77777777" w:rsidR="001F2031" w:rsidRPr="0092564F" w:rsidRDefault="001F2031" w:rsidP="001F2031">
            <w:pPr>
              <w:numPr>
                <w:ilvl w:val="0"/>
                <w:numId w:val="10"/>
              </w:numPr>
              <w:overflowPunct w:val="0"/>
              <w:autoSpaceDE w:val="0"/>
              <w:autoSpaceDN w:val="0"/>
              <w:adjustRightInd w:val="0"/>
              <w:ind w:right="-99"/>
              <w:textAlignment w:val="baseline"/>
              <w:rPr>
                <w:lang w:val="en-US" w:eastAsia="zh-CN"/>
              </w:rPr>
            </w:pPr>
            <w:r w:rsidRPr="0092564F">
              <w:rPr>
                <w:lang w:eastAsia="zh-CN"/>
              </w:rPr>
              <w:t>For CAG</w:t>
            </w:r>
            <w:r w:rsidRPr="0092564F">
              <w:rPr>
                <w:lang w:val="en-US" w:eastAsia="zh-CN"/>
              </w:rPr>
              <w:t>/SNPN</w:t>
            </w:r>
            <w:r w:rsidRPr="0092564F">
              <w:rPr>
                <w:lang w:eastAsia="zh-CN"/>
              </w:rPr>
              <w:t xml:space="preserve">, necessary modifications to NG-C and </w:t>
            </w:r>
            <w:proofErr w:type="spellStart"/>
            <w:r w:rsidRPr="0092564F">
              <w:rPr>
                <w:lang w:eastAsia="zh-CN"/>
              </w:rPr>
              <w:t>Xn</w:t>
            </w:r>
            <w:proofErr w:type="spellEnd"/>
            <w:r w:rsidRPr="0092564F">
              <w:rPr>
                <w:lang w:eastAsia="zh-CN"/>
              </w:rPr>
              <w:t xml:space="preserve"> interfaces to communicate the CAG-ID/NID related parameters to NG-RAN nodes</w:t>
            </w:r>
            <w:r w:rsidRPr="0092564F">
              <w:rPr>
                <w:lang w:val="en-US" w:eastAsia="zh-CN"/>
              </w:rPr>
              <w:t>,</w:t>
            </w:r>
            <w:r w:rsidRPr="0092564F">
              <w:rPr>
                <w:lang w:eastAsia="zh-CN"/>
              </w:rPr>
              <w:t xml:space="preserve"> respectively [RAN3]</w:t>
            </w:r>
          </w:p>
          <w:p w14:paraId="223E05E3" w14:textId="77777777" w:rsidR="001F2031" w:rsidRPr="0092564F" w:rsidRDefault="001F2031" w:rsidP="001F2031">
            <w:pPr>
              <w:numPr>
                <w:ilvl w:val="0"/>
                <w:numId w:val="10"/>
              </w:numPr>
              <w:overflowPunct w:val="0"/>
              <w:autoSpaceDE w:val="0"/>
              <w:autoSpaceDN w:val="0"/>
              <w:adjustRightInd w:val="0"/>
              <w:ind w:right="-99"/>
              <w:textAlignment w:val="baseline"/>
              <w:rPr>
                <w:lang w:val="en-US" w:eastAsia="zh-CN"/>
              </w:rPr>
            </w:pPr>
            <w:r w:rsidRPr="0092564F">
              <w:rPr>
                <w:lang w:eastAsia="zh-CN"/>
              </w:rPr>
              <w:t>Support CAG/S</w:t>
            </w:r>
            <w:r w:rsidRPr="0092564F">
              <w:rPr>
                <w:lang w:val="en-US" w:eastAsia="zh-CN"/>
              </w:rPr>
              <w:t>NPN functionality with CU-DU split [RAN3]</w:t>
            </w:r>
          </w:p>
          <w:p w14:paraId="4074A8DC" w14:textId="77777777" w:rsidR="001F2031" w:rsidRPr="0092564F" w:rsidRDefault="001F2031" w:rsidP="001F2031">
            <w:pPr>
              <w:numPr>
                <w:ilvl w:val="0"/>
                <w:numId w:val="10"/>
              </w:numPr>
              <w:overflowPunct w:val="0"/>
              <w:autoSpaceDE w:val="0"/>
              <w:autoSpaceDN w:val="0"/>
              <w:adjustRightInd w:val="0"/>
              <w:ind w:right="-99"/>
              <w:textAlignment w:val="baseline"/>
              <w:rPr>
                <w:lang w:val="en-US" w:eastAsia="zh-CN"/>
              </w:rPr>
            </w:pPr>
            <w:r w:rsidRPr="0092564F">
              <w:rPr>
                <w:lang w:val="en-US" w:eastAsia="zh-CN"/>
              </w:rPr>
              <w:t>Support CAG/SNPN functionality with CP-UP split, if any [RAN3]</w:t>
            </w:r>
          </w:p>
          <w:p w14:paraId="567EE021" w14:textId="77777777" w:rsidR="001F2031" w:rsidRDefault="001F2031" w:rsidP="001F2031">
            <w:pPr>
              <w:spacing w:after="0"/>
              <w:rPr>
                <w:bCs/>
              </w:rPr>
            </w:pPr>
          </w:p>
          <w:p w14:paraId="5590FD9B" w14:textId="58D775A5" w:rsidR="00806BCC" w:rsidRPr="00C639BE" w:rsidRDefault="001F2031" w:rsidP="001F2031">
            <w:pPr>
              <w:spacing w:after="0"/>
              <w:rPr>
                <w:rFonts w:ascii="Arial" w:hAnsi="Arial" w:cs="Arial"/>
                <w:lang w:val="en-US" w:eastAsia="zh-CN"/>
              </w:rPr>
            </w:pPr>
            <w:r>
              <w:rPr>
                <w:rFonts w:hint="eastAsia"/>
                <w:bCs/>
                <w:lang w:eastAsia="zh-CN"/>
              </w:rPr>
              <w:t>Note: a common solution for CAG and SNPN is not precluded.</w:t>
            </w:r>
          </w:p>
        </w:tc>
      </w:tr>
    </w:tbl>
    <w:p w14:paraId="3764E0AD" w14:textId="77777777" w:rsidR="00806BCC" w:rsidRPr="00C639BE" w:rsidRDefault="00806BCC" w:rsidP="00CD4C7B">
      <w:pPr>
        <w:rPr>
          <w:rFonts w:ascii="Arial" w:hAnsi="Arial" w:cs="Arial"/>
        </w:rPr>
      </w:pPr>
    </w:p>
    <w:p w14:paraId="0BBDFC0A" w14:textId="234643B9" w:rsidR="00CD4C7B" w:rsidRPr="00C639BE" w:rsidRDefault="00781B0C" w:rsidP="00C1497E">
      <w:pPr>
        <w:rPr>
          <w:rFonts w:ascii="Arial" w:hAnsi="Arial" w:cs="Arial"/>
        </w:rPr>
      </w:pPr>
      <w:r>
        <w:rPr>
          <w:rFonts w:ascii="Arial" w:hAnsi="Arial" w:cs="Arial"/>
          <w:lang w:val="en-US"/>
        </w:rPr>
        <w:t>W</w:t>
      </w:r>
      <w:r w:rsidR="00C639BE" w:rsidRPr="00C639BE">
        <w:rPr>
          <w:rFonts w:ascii="Arial" w:hAnsi="Arial" w:cs="Arial"/>
          <w:lang w:val="en-US"/>
        </w:rPr>
        <w:t xml:space="preserve">e </w:t>
      </w:r>
      <w:r w:rsidR="00C015B5">
        <w:rPr>
          <w:rFonts w:ascii="Arial" w:hAnsi="Arial" w:cs="Arial"/>
          <w:lang w:val="en-US"/>
        </w:rPr>
        <w:t xml:space="preserve">delve into the </w:t>
      </w:r>
      <w:r w:rsidR="001F2031">
        <w:rPr>
          <w:rFonts w:ascii="Arial" w:hAnsi="Arial" w:cs="Arial"/>
          <w:lang w:val="en-US"/>
        </w:rPr>
        <w:t>yellow highlighted issues to be addressed by RAN2</w:t>
      </w:r>
      <w:r w:rsidR="00C639BE" w:rsidRPr="00C639BE">
        <w:rPr>
          <w:rFonts w:ascii="Arial" w:hAnsi="Arial" w:cs="Arial"/>
          <w:lang w:val="en-US"/>
        </w:rPr>
        <w:t>.</w:t>
      </w:r>
      <w:r>
        <w:rPr>
          <w:rFonts w:ascii="Arial" w:hAnsi="Arial" w:cs="Arial"/>
          <w:lang w:val="en-US"/>
        </w:rPr>
        <w:t xml:space="preserve"> In this paper we attempt to build the common RAN2 understanding on the </w:t>
      </w:r>
      <w:r w:rsidRPr="00781B0C">
        <w:rPr>
          <w:rFonts w:ascii="Arial" w:hAnsi="Arial" w:cs="Arial"/>
          <w:lang w:val="en-US"/>
        </w:rPr>
        <w:t>UE types and cell types to be taken into account for signaling support for NPN/CAG functionality.</w:t>
      </w:r>
    </w:p>
    <w:p w14:paraId="127ACA6D" w14:textId="314F6DD5" w:rsidR="00CD4C7B" w:rsidRPr="00C639BE" w:rsidRDefault="00CD4C7B" w:rsidP="00CD4C7B">
      <w:pPr>
        <w:pStyle w:val="Heading1"/>
        <w:rPr>
          <w:rFonts w:cs="Arial"/>
        </w:rPr>
      </w:pPr>
      <w:r w:rsidRPr="00C639BE">
        <w:rPr>
          <w:rFonts w:cs="Arial"/>
        </w:rPr>
        <w:t>2</w:t>
      </w:r>
      <w:r w:rsidRPr="00C639BE">
        <w:rPr>
          <w:rFonts w:cs="Arial"/>
        </w:rPr>
        <w:tab/>
      </w:r>
      <w:r w:rsidR="001F2031">
        <w:rPr>
          <w:rFonts w:cs="Arial"/>
        </w:rPr>
        <w:t>Background</w:t>
      </w:r>
    </w:p>
    <w:p w14:paraId="3B2A7C45" w14:textId="344B019F" w:rsidR="008C7001" w:rsidRPr="008C7001" w:rsidRDefault="008C7001" w:rsidP="008C7001">
      <w:pPr>
        <w:jc w:val="both"/>
        <w:rPr>
          <w:rFonts w:ascii="Arial" w:hAnsi="Arial" w:cs="Arial"/>
        </w:rPr>
      </w:pPr>
      <w:r>
        <w:rPr>
          <w:rFonts w:ascii="Arial" w:hAnsi="Arial" w:cs="Arial"/>
        </w:rPr>
        <w:t>SA2 started work on “</w:t>
      </w:r>
      <w:r w:rsidRPr="008C7001">
        <w:rPr>
          <w:rFonts w:ascii="Arial" w:hAnsi="Arial" w:cs="Arial"/>
        </w:rPr>
        <w:t>5GS Enhanced support of Vertical and LAN Services</w:t>
      </w:r>
      <w:r>
        <w:rPr>
          <w:rFonts w:ascii="Arial" w:hAnsi="Arial" w:cs="Arial"/>
        </w:rPr>
        <w:t xml:space="preserve">” wherein </w:t>
      </w:r>
      <w:r w:rsidRPr="008C7001">
        <w:rPr>
          <w:rFonts w:ascii="Arial" w:hAnsi="Arial" w:cs="Arial"/>
        </w:rPr>
        <w:t xml:space="preserve">the 5G Core (5GC) supports a Non-Public Network (NPN) which is considered for non-public use i.e. private use, according to 3GPP TS 22.261. The radio access network (RAN) connected to 5GC </w:t>
      </w:r>
      <w:r>
        <w:rPr>
          <w:rFonts w:ascii="Arial" w:hAnsi="Arial" w:cs="Arial"/>
        </w:rPr>
        <w:t xml:space="preserve">is NR-RAN i.e. it </w:t>
      </w:r>
      <w:r w:rsidRPr="008C7001">
        <w:rPr>
          <w:rFonts w:ascii="Arial" w:hAnsi="Arial" w:cs="Arial"/>
        </w:rPr>
        <w:t xml:space="preserve">can be either LTE RAN or NR RAN. An NPN </w:t>
      </w:r>
      <w:r>
        <w:rPr>
          <w:rFonts w:ascii="Arial" w:hAnsi="Arial" w:cs="Arial"/>
        </w:rPr>
        <w:t xml:space="preserve">also called private network </w:t>
      </w:r>
      <w:r w:rsidRPr="008C7001">
        <w:rPr>
          <w:rFonts w:ascii="Arial" w:hAnsi="Arial" w:cs="Arial"/>
        </w:rPr>
        <w:t>may be deployed as:</w:t>
      </w:r>
    </w:p>
    <w:p w14:paraId="67EE3722" w14:textId="77777777" w:rsidR="008C7001" w:rsidRPr="008C7001" w:rsidRDefault="008C7001" w:rsidP="008C7001">
      <w:pPr>
        <w:numPr>
          <w:ilvl w:val="0"/>
          <w:numId w:val="11"/>
        </w:numPr>
        <w:spacing w:after="0" w:line="360" w:lineRule="auto"/>
        <w:jc w:val="both"/>
        <w:rPr>
          <w:rFonts w:ascii="Arial" w:hAnsi="Arial" w:cs="Arial"/>
          <w:lang w:eastAsia="ja-JP"/>
        </w:rPr>
      </w:pPr>
      <w:r w:rsidRPr="008C7001">
        <w:rPr>
          <w:rFonts w:ascii="Arial" w:hAnsi="Arial" w:cs="Arial"/>
          <w:lang w:eastAsia="ja-JP"/>
        </w:rPr>
        <w:t>a Stand-alone Non-Public Network (SNPN), i.e. operated by an NPN operator and not relying on network functions provided by a PLMN, or</w:t>
      </w:r>
    </w:p>
    <w:p w14:paraId="5BD7198C" w14:textId="64B1EA60" w:rsidR="004F5BBB" w:rsidRDefault="008C7001" w:rsidP="008C7001">
      <w:pPr>
        <w:numPr>
          <w:ilvl w:val="0"/>
          <w:numId w:val="11"/>
        </w:numPr>
        <w:spacing w:after="0" w:line="360" w:lineRule="auto"/>
        <w:jc w:val="both"/>
        <w:rPr>
          <w:rFonts w:ascii="Arial" w:hAnsi="Arial" w:cs="Arial"/>
          <w:lang w:eastAsia="ja-JP"/>
        </w:rPr>
      </w:pPr>
      <w:proofErr w:type="gramStart"/>
      <w:r w:rsidRPr="008C7001">
        <w:rPr>
          <w:rFonts w:ascii="Arial" w:hAnsi="Arial" w:cs="Arial"/>
          <w:lang w:eastAsia="ja-JP"/>
        </w:rPr>
        <w:lastRenderedPageBreak/>
        <w:t>a</w:t>
      </w:r>
      <w:proofErr w:type="gramEnd"/>
      <w:r w:rsidRPr="008C7001">
        <w:rPr>
          <w:rFonts w:ascii="Arial" w:hAnsi="Arial" w:cs="Arial"/>
          <w:lang w:eastAsia="ja-JP"/>
        </w:rPr>
        <w:t xml:space="preserve"> Public network integrated NPN</w:t>
      </w:r>
      <w:r w:rsidR="004F5BBB">
        <w:rPr>
          <w:rFonts w:ascii="Arial" w:hAnsi="Arial" w:cs="Arial"/>
          <w:lang w:eastAsia="ja-JP"/>
        </w:rPr>
        <w:t xml:space="preserve"> (PNPN)</w:t>
      </w:r>
      <w:r w:rsidRPr="008C7001">
        <w:rPr>
          <w:rFonts w:ascii="Arial" w:hAnsi="Arial" w:cs="Arial"/>
          <w:lang w:eastAsia="ja-JP"/>
        </w:rPr>
        <w:t>, i.e. a non-public network deplo</w:t>
      </w:r>
      <w:r w:rsidR="004F5BBB">
        <w:rPr>
          <w:rFonts w:ascii="Arial" w:hAnsi="Arial" w:cs="Arial"/>
          <w:lang w:eastAsia="ja-JP"/>
        </w:rPr>
        <w:t>yed with the support of a PLMN.</w:t>
      </w:r>
    </w:p>
    <w:p w14:paraId="4DC8E85B" w14:textId="77777777" w:rsidR="004F5BBB" w:rsidRDefault="008C7001" w:rsidP="004F5BBB">
      <w:pPr>
        <w:spacing w:after="0" w:line="360" w:lineRule="auto"/>
        <w:jc w:val="both"/>
        <w:rPr>
          <w:rFonts w:ascii="Arial" w:hAnsi="Arial" w:cs="Arial"/>
          <w:lang w:eastAsia="ja-JP"/>
        </w:rPr>
      </w:pPr>
      <w:r>
        <w:rPr>
          <w:rFonts w:ascii="Arial" w:hAnsi="Arial" w:cs="Arial"/>
          <w:lang w:eastAsia="ja-JP"/>
        </w:rPr>
        <w:t>R</w:t>
      </w:r>
      <w:r w:rsidRPr="008C7001">
        <w:rPr>
          <w:rFonts w:ascii="Arial" w:hAnsi="Arial" w:cs="Arial"/>
          <w:lang w:eastAsia="ja-JP"/>
        </w:rPr>
        <w:t xml:space="preserve">egardless of SNPN or PNPN, </w:t>
      </w:r>
      <w:r>
        <w:rPr>
          <w:rFonts w:ascii="Arial" w:hAnsi="Arial" w:cs="Arial"/>
          <w:lang w:eastAsia="ja-JP"/>
        </w:rPr>
        <w:t xml:space="preserve">to </w:t>
      </w:r>
      <w:r w:rsidRPr="008C7001">
        <w:rPr>
          <w:rFonts w:ascii="Arial" w:hAnsi="Arial" w:cs="Arial"/>
          <w:lang w:eastAsia="ja-JP"/>
        </w:rPr>
        <w:t>s</w:t>
      </w:r>
      <w:r w:rsidR="004F5BBB">
        <w:rPr>
          <w:rFonts w:ascii="Arial" w:hAnsi="Arial" w:cs="Arial"/>
          <w:lang w:eastAsia="ja-JP"/>
        </w:rPr>
        <w:t xml:space="preserve">upport functionality associated with </w:t>
      </w:r>
      <w:r w:rsidRPr="008C7001">
        <w:rPr>
          <w:rFonts w:ascii="Arial" w:hAnsi="Arial" w:cs="Arial"/>
          <w:lang w:eastAsia="ja-JP"/>
        </w:rPr>
        <w:t>non-public network (NPN) or private network</w:t>
      </w:r>
      <w:r w:rsidR="004F5BBB">
        <w:rPr>
          <w:rFonts w:ascii="Arial" w:hAnsi="Arial" w:cs="Arial"/>
          <w:lang w:eastAsia="ja-JP"/>
        </w:rPr>
        <w:t xml:space="preserve"> the system information broadcast should include relevant information</w:t>
      </w:r>
      <w:r w:rsidRPr="008C7001">
        <w:rPr>
          <w:rFonts w:ascii="Arial" w:hAnsi="Arial" w:cs="Arial"/>
          <w:lang w:eastAsia="ja-JP"/>
        </w:rPr>
        <w:t>.</w:t>
      </w:r>
    </w:p>
    <w:p w14:paraId="38C60BE9" w14:textId="0590642D" w:rsidR="008C7001" w:rsidRPr="004F5BBB" w:rsidRDefault="004F5BBB" w:rsidP="004F5BBB">
      <w:pPr>
        <w:jc w:val="both"/>
        <w:rPr>
          <w:rFonts w:ascii="Arial" w:hAnsi="Arial" w:cs="Arial"/>
          <w:b/>
        </w:rPr>
      </w:pPr>
      <w:r w:rsidRPr="004F5BBB">
        <w:rPr>
          <w:rFonts w:ascii="Arial" w:hAnsi="Arial" w:cs="Arial"/>
          <w:b/>
        </w:rPr>
        <w:t>Observation</w:t>
      </w:r>
      <w:r w:rsidR="002800A8">
        <w:rPr>
          <w:rFonts w:ascii="Arial" w:hAnsi="Arial" w:cs="Arial"/>
          <w:b/>
        </w:rPr>
        <w:t xml:space="preserve"> </w:t>
      </w:r>
      <w:r w:rsidRPr="004F5BBB">
        <w:rPr>
          <w:rFonts w:ascii="Arial" w:hAnsi="Arial" w:cs="Arial"/>
          <w:b/>
        </w:rPr>
        <w:t xml:space="preserve">1: The radio access network (RAN) connected to 5GC to support NPN functionality can be either LTE or NR. </w:t>
      </w:r>
      <w:r w:rsidR="008C7001" w:rsidRPr="004F5BBB">
        <w:rPr>
          <w:rFonts w:ascii="Arial" w:hAnsi="Arial" w:cs="Arial"/>
          <w:b/>
        </w:rPr>
        <w:t xml:space="preserve"> </w:t>
      </w:r>
    </w:p>
    <w:p w14:paraId="497CCFF6" w14:textId="77777777" w:rsidR="00FE6CA2" w:rsidRDefault="008C7001" w:rsidP="008C7001">
      <w:pPr>
        <w:jc w:val="both"/>
        <w:rPr>
          <w:rFonts w:ascii="Arial" w:hAnsi="Arial" w:cs="Arial"/>
        </w:rPr>
      </w:pPr>
      <w:r w:rsidRPr="008C7001">
        <w:rPr>
          <w:rFonts w:ascii="Arial" w:hAnsi="Arial" w:cs="Arial"/>
        </w:rPr>
        <w:t xml:space="preserve">NPN </w:t>
      </w:r>
      <w:r w:rsidR="004F5BBB">
        <w:rPr>
          <w:rFonts w:ascii="Arial" w:hAnsi="Arial" w:cs="Arial"/>
        </w:rPr>
        <w:t xml:space="preserve">functionality can be enabled through </w:t>
      </w:r>
      <w:r w:rsidRPr="008C7001">
        <w:rPr>
          <w:rFonts w:ascii="Arial" w:hAnsi="Arial" w:cs="Arial"/>
        </w:rPr>
        <w:t>NPN cells</w:t>
      </w:r>
      <w:r w:rsidR="004F5BBB">
        <w:rPr>
          <w:rFonts w:ascii="Arial" w:hAnsi="Arial" w:cs="Arial"/>
        </w:rPr>
        <w:t xml:space="preserve"> or </w:t>
      </w:r>
      <w:r w:rsidRPr="008C7001">
        <w:rPr>
          <w:rFonts w:ascii="Arial" w:hAnsi="Arial" w:cs="Arial"/>
        </w:rPr>
        <w:t>Closed access group</w:t>
      </w:r>
      <w:r w:rsidR="004F5BBB">
        <w:rPr>
          <w:rFonts w:ascii="Arial" w:hAnsi="Arial" w:cs="Arial"/>
        </w:rPr>
        <w:t xml:space="preserve"> (CAG</w:t>
      </w:r>
      <w:r w:rsidRPr="008C7001">
        <w:rPr>
          <w:rFonts w:ascii="Arial" w:hAnsi="Arial" w:cs="Arial"/>
        </w:rPr>
        <w:t xml:space="preserve">) cells over which </w:t>
      </w:r>
      <w:r w:rsidR="004F5BBB">
        <w:rPr>
          <w:rFonts w:ascii="Arial" w:hAnsi="Arial" w:cs="Arial"/>
        </w:rPr>
        <w:t>N</w:t>
      </w:r>
      <w:r w:rsidRPr="008C7001">
        <w:rPr>
          <w:rFonts w:ascii="Arial" w:hAnsi="Arial" w:cs="Arial"/>
        </w:rPr>
        <w:t xml:space="preserve">PN services </w:t>
      </w:r>
      <w:r w:rsidR="004F5BBB">
        <w:rPr>
          <w:rFonts w:ascii="Arial" w:hAnsi="Arial" w:cs="Arial"/>
        </w:rPr>
        <w:t xml:space="preserve">can be provisioned to </w:t>
      </w:r>
      <w:r w:rsidRPr="008C7001">
        <w:rPr>
          <w:rFonts w:ascii="Arial" w:hAnsi="Arial" w:cs="Arial"/>
        </w:rPr>
        <w:t xml:space="preserve">a User Equipment (UE). An example of NPN service is a network deployed in factory environment for automating some of the industrial processes in the factory. Such an NPN could be either SNPN or PNPN. Some sensors, actuators and robots in the factory will be equipped with </w:t>
      </w:r>
      <w:r w:rsidR="004F5BBB">
        <w:rPr>
          <w:rFonts w:ascii="Arial" w:hAnsi="Arial" w:cs="Arial"/>
        </w:rPr>
        <w:t>LTE/</w:t>
      </w:r>
      <w:r w:rsidRPr="008C7001">
        <w:rPr>
          <w:rFonts w:ascii="Arial" w:hAnsi="Arial" w:cs="Arial"/>
        </w:rPr>
        <w:t>NR radios and these UEs need to access the NPN</w:t>
      </w:r>
      <w:r w:rsidR="004F5BBB">
        <w:rPr>
          <w:rFonts w:ascii="Arial" w:hAnsi="Arial" w:cs="Arial"/>
        </w:rPr>
        <w:t>/CAG</w:t>
      </w:r>
      <w:r w:rsidRPr="008C7001">
        <w:rPr>
          <w:rFonts w:ascii="Arial" w:hAnsi="Arial" w:cs="Arial"/>
        </w:rPr>
        <w:t xml:space="preserve"> cells for NPN services. </w:t>
      </w:r>
    </w:p>
    <w:p w14:paraId="6B879DE2" w14:textId="6E110F30" w:rsidR="00FE6CA2" w:rsidRPr="00C639BE" w:rsidRDefault="00FE6CA2" w:rsidP="00FE6CA2">
      <w:pPr>
        <w:pStyle w:val="Heading1"/>
        <w:rPr>
          <w:rFonts w:cs="Arial"/>
        </w:rPr>
      </w:pPr>
      <w:r>
        <w:rPr>
          <w:rFonts w:cs="Arial"/>
        </w:rPr>
        <w:t>3</w:t>
      </w:r>
      <w:r w:rsidRPr="00C639BE">
        <w:rPr>
          <w:rFonts w:cs="Arial"/>
        </w:rPr>
        <w:tab/>
      </w:r>
      <w:r>
        <w:rPr>
          <w:rFonts w:cs="Arial"/>
        </w:rPr>
        <w:t>Discussion</w:t>
      </w:r>
    </w:p>
    <w:p w14:paraId="12AD8C85" w14:textId="1F809A74" w:rsidR="008C7001" w:rsidRPr="008C7001" w:rsidRDefault="008C7001" w:rsidP="008C7001">
      <w:pPr>
        <w:jc w:val="both"/>
        <w:rPr>
          <w:rFonts w:ascii="Arial" w:hAnsi="Arial" w:cs="Arial"/>
        </w:rPr>
      </w:pPr>
      <w:r w:rsidRPr="008C7001">
        <w:rPr>
          <w:rFonts w:ascii="Arial" w:hAnsi="Arial" w:cs="Arial"/>
        </w:rPr>
        <w:t>Two types of UEs need to be considered</w:t>
      </w:r>
      <w:r w:rsidR="00FE6CA2">
        <w:rPr>
          <w:rFonts w:ascii="Arial" w:hAnsi="Arial" w:cs="Arial"/>
        </w:rPr>
        <w:t xml:space="preserve"> for the RAN2 scope</w:t>
      </w:r>
      <w:r w:rsidRPr="008C7001">
        <w:rPr>
          <w:rFonts w:ascii="Arial" w:hAnsi="Arial" w:cs="Arial"/>
        </w:rPr>
        <w:t>:</w:t>
      </w:r>
    </w:p>
    <w:p w14:paraId="26F498B1" w14:textId="04E26F37" w:rsidR="008C7001" w:rsidRPr="004F5BBB" w:rsidRDefault="008C7001" w:rsidP="008C7001">
      <w:pPr>
        <w:numPr>
          <w:ilvl w:val="0"/>
          <w:numId w:val="11"/>
        </w:numPr>
        <w:spacing w:after="0" w:line="360" w:lineRule="auto"/>
        <w:jc w:val="both"/>
        <w:rPr>
          <w:rFonts w:ascii="Arial" w:hAnsi="Arial" w:cs="Arial"/>
          <w:lang w:eastAsia="ja-JP"/>
        </w:rPr>
      </w:pPr>
      <w:r w:rsidRPr="004F5BBB">
        <w:rPr>
          <w:rFonts w:ascii="Arial" w:hAnsi="Arial" w:cs="Arial"/>
          <w:lang w:eastAsia="ja-JP"/>
        </w:rPr>
        <w:t xml:space="preserve">NPN UEs: These are UEs which either support NPN </w:t>
      </w:r>
      <w:r w:rsidR="004F5BBB">
        <w:rPr>
          <w:rFonts w:ascii="Arial" w:hAnsi="Arial" w:cs="Arial"/>
          <w:lang w:eastAsia="ja-JP"/>
        </w:rPr>
        <w:t>functionality</w:t>
      </w:r>
      <w:r w:rsidRPr="004F5BBB">
        <w:rPr>
          <w:rFonts w:ascii="Arial" w:hAnsi="Arial" w:cs="Arial"/>
          <w:lang w:eastAsia="ja-JP"/>
        </w:rPr>
        <w:t xml:space="preserve"> or required to support CAG functionality. These can be either LTE UEs or NR UEs. These type of UEs are further elaborated as follows:</w:t>
      </w:r>
    </w:p>
    <w:p w14:paraId="109297FE" w14:textId="6EBEFD28" w:rsidR="008C7001" w:rsidRPr="004F5BBB" w:rsidRDefault="004F5BBB" w:rsidP="008C7001">
      <w:pPr>
        <w:numPr>
          <w:ilvl w:val="1"/>
          <w:numId w:val="11"/>
        </w:numPr>
        <w:spacing w:after="0" w:line="360" w:lineRule="auto"/>
        <w:jc w:val="both"/>
        <w:rPr>
          <w:rFonts w:ascii="Arial" w:hAnsi="Arial" w:cs="Arial"/>
          <w:lang w:eastAsia="ja-JP"/>
        </w:rPr>
      </w:pPr>
      <w:r>
        <w:rPr>
          <w:rFonts w:ascii="Arial" w:hAnsi="Arial" w:cs="Arial"/>
          <w:lang w:eastAsia="ja-JP"/>
        </w:rPr>
        <w:t>ONLY</w:t>
      </w:r>
      <w:r w:rsidR="008C7001" w:rsidRPr="004F5BBB">
        <w:rPr>
          <w:rFonts w:ascii="Arial" w:hAnsi="Arial" w:cs="Arial"/>
          <w:lang w:eastAsia="ja-JP"/>
        </w:rPr>
        <w:t xml:space="preserve"> NPN UEs: These UEs can camp </w:t>
      </w:r>
      <w:r>
        <w:rPr>
          <w:rFonts w:ascii="Arial" w:hAnsi="Arial" w:cs="Arial"/>
          <w:lang w:eastAsia="ja-JP"/>
        </w:rPr>
        <w:t>ONLY</w:t>
      </w:r>
      <w:r w:rsidR="008C7001" w:rsidRPr="004F5BBB">
        <w:rPr>
          <w:rFonts w:ascii="Arial" w:hAnsi="Arial" w:cs="Arial"/>
          <w:lang w:eastAsia="ja-JP"/>
        </w:rPr>
        <w:t xml:space="preserve"> on NPN cells or in other words are ONLY interested in NPN service</w:t>
      </w:r>
    </w:p>
    <w:p w14:paraId="62DDAF02" w14:textId="77777777" w:rsidR="008C7001" w:rsidRPr="004F5BBB" w:rsidRDefault="008C7001" w:rsidP="008C7001">
      <w:pPr>
        <w:numPr>
          <w:ilvl w:val="1"/>
          <w:numId w:val="11"/>
        </w:numPr>
        <w:spacing w:after="0" w:line="360" w:lineRule="auto"/>
        <w:jc w:val="both"/>
        <w:rPr>
          <w:rFonts w:ascii="Arial" w:hAnsi="Arial" w:cs="Arial"/>
          <w:lang w:eastAsia="ja-JP"/>
        </w:rPr>
      </w:pPr>
      <w:r w:rsidRPr="004F5BBB">
        <w:rPr>
          <w:rFonts w:ascii="Arial" w:hAnsi="Arial" w:cs="Arial"/>
          <w:lang w:eastAsia="ja-JP"/>
        </w:rPr>
        <w:t xml:space="preserve">NPN UEs: These UEs can camp on both NPN cells and non NPN cells. In other words when these UEs are camped on NPN cells they normally would request NPN service and when they are camped on non NPN cell they may request normal services </w:t>
      </w:r>
    </w:p>
    <w:p w14:paraId="6D8FC15B" w14:textId="77777777" w:rsidR="008C7001" w:rsidRPr="004F5BBB" w:rsidRDefault="008C7001" w:rsidP="008C7001">
      <w:pPr>
        <w:numPr>
          <w:ilvl w:val="0"/>
          <w:numId w:val="11"/>
        </w:numPr>
        <w:spacing w:after="0" w:line="360" w:lineRule="auto"/>
        <w:jc w:val="both"/>
        <w:rPr>
          <w:rFonts w:ascii="Arial" w:hAnsi="Arial" w:cs="Arial"/>
          <w:lang w:eastAsia="ja-JP"/>
        </w:rPr>
      </w:pPr>
      <w:r w:rsidRPr="004F5BBB">
        <w:rPr>
          <w:rFonts w:ascii="Arial" w:hAnsi="Arial" w:cs="Arial"/>
          <w:lang w:eastAsia="ja-JP"/>
        </w:rPr>
        <w:t>Non-NPN UEs: These type of UEs are further elaborated as follows:</w:t>
      </w:r>
    </w:p>
    <w:p w14:paraId="3EF9B3E6" w14:textId="23FA9C5B" w:rsidR="008C7001" w:rsidRPr="00FE6CA2" w:rsidRDefault="008C7001" w:rsidP="008C7001">
      <w:pPr>
        <w:numPr>
          <w:ilvl w:val="1"/>
          <w:numId w:val="11"/>
        </w:numPr>
        <w:spacing w:after="0" w:line="360" w:lineRule="auto"/>
        <w:jc w:val="both"/>
        <w:rPr>
          <w:rFonts w:ascii="Arial" w:hAnsi="Arial" w:cs="Arial"/>
          <w:lang w:eastAsia="ja-JP"/>
        </w:rPr>
      </w:pPr>
      <w:r w:rsidRPr="00FE6CA2">
        <w:rPr>
          <w:rFonts w:ascii="Arial" w:hAnsi="Arial" w:cs="Arial"/>
          <w:lang w:eastAsia="ja-JP"/>
        </w:rPr>
        <w:t>Legacy UE: A Release-15 UE which does not understand a cell supporting CAG functionality or legacy UEs that do not understand NPN functionality. These can be either LTE UEs or NR UEs. Basically these UEs cannot understand any new signalling introduced for NPN</w:t>
      </w:r>
      <w:r w:rsidR="00FE6CA2">
        <w:rPr>
          <w:rFonts w:ascii="Arial" w:hAnsi="Arial" w:cs="Arial"/>
          <w:lang w:eastAsia="ja-JP"/>
        </w:rPr>
        <w:t>/CAG</w:t>
      </w:r>
      <w:r w:rsidRPr="00FE6CA2">
        <w:rPr>
          <w:rFonts w:ascii="Arial" w:hAnsi="Arial" w:cs="Arial"/>
          <w:lang w:eastAsia="ja-JP"/>
        </w:rPr>
        <w:t xml:space="preserve"> functionality</w:t>
      </w:r>
    </w:p>
    <w:p w14:paraId="0C77515B" w14:textId="1B863897" w:rsidR="008C7001" w:rsidRPr="00FE6CA2" w:rsidRDefault="008C7001" w:rsidP="008C7001">
      <w:pPr>
        <w:numPr>
          <w:ilvl w:val="1"/>
          <w:numId w:val="11"/>
        </w:numPr>
        <w:spacing w:after="0" w:line="360" w:lineRule="auto"/>
        <w:jc w:val="both"/>
        <w:rPr>
          <w:rFonts w:ascii="Arial" w:hAnsi="Arial" w:cs="Arial"/>
          <w:lang w:eastAsia="ja-JP"/>
        </w:rPr>
      </w:pPr>
      <w:r w:rsidRPr="00FE6CA2">
        <w:rPr>
          <w:rFonts w:ascii="Arial" w:hAnsi="Arial" w:cs="Arial"/>
          <w:lang w:eastAsia="ja-JP"/>
        </w:rPr>
        <w:t xml:space="preserve">Non-NPN-capable UE: These are not legacy UEs but UEs neither supporting NPN </w:t>
      </w:r>
      <w:r w:rsidR="00FE6CA2">
        <w:rPr>
          <w:rFonts w:ascii="Arial" w:hAnsi="Arial" w:cs="Arial"/>
          <w:lang w:eastAsia="ja-JP"/>
        </w:rPr>
        <w:t xml:space="preserve">functionality </w:t>
      </w:r>
      <w:r w:rsidRPr="00FE6CA2">
        <w:rPr>
          <w:rFonts w:ascii="Arial" w:hAnsi="Arial" w:cs="Arial"/>
          <w:lang w:eastAsia="ja-JP"/>
        </w:rPr>
        <w:t>nor required to support CAG functionality. It is undesirable for Non-NPN UE to implement functions designed for NPN feature. However, these UEs can differentiate whether the cell supports NPN</w:t>
      </w:r>
      <w:r w:rsidR="00FE6CA2">
        <w:rPr>
          <w:rFonts w:ascii="Arial" w:hAnsi="Arial" w:cs="Arial"/>
          <w:lang w:eastAsia="ja-JP"/>
        </w:rPr>
        <w:t>/</w:t>
      </w:r>
      <w:r w:rsidRPr="00FE6CA2">
        <w:rPr>
          <w:rFonts w:ascii="Arial" w:hAnsi="Arial" w:cs="Arial"/>
          <w:lang w:eastAsia="ja-JP"/>
        </w:rPr>
        <w:t>CAG functionality. These can be either LTE UEs or NR UEs. Basically these UEs can understand new signalling introduced for NPN, but do not support NPN functionality</w:t>
      </w:r>
    </w:p>
    <w:p w14:paraId="5FE65CC3" w14:textId="10A87F9C" w:rsidR="008C7001" w:rsidRPr="00FE6CA2" w:rsidRDefault="00FE6CA2" w:rsidP="00F2435A">
      <w:pPr>
        <w:jc w:val="both"/>
        <w:rPr>
          <w:rFonts w:ascii="Arial" w:hAnsi="Arial" w:cs="Arial"/>
          <w:b/>
        </w:rPr>
      </w:pPr>
      <w:r w:rsidRPr="00FE6CA2">
        <w:rPr>
          <w:rFonts w:ascii="Arial" w:hAnsi="Arial" w:cs="Arial"/>
          <w:b/>
        </w:rPr>
        <w:t>Observation</w:t>
      </w:r>
      <w:r w:rsidR="002800A8">
        <w:rPr>
          <w:rFonts w:ascii="Arial" w:hAnsi="Arial" w:cs="Arial"/>
          <w:b/>
        </w:rPr>
        <w:t xml:space="preserve"> </w:t>
      </w:r>
      <w:r w:rsidRPr="00FE6CA2">
        <w:rPr>
          <w:rFonts w:ascii="Arial" w:hAnsi="Arial" w:cs="Arial"/>
          <w:b/>
        </w:rPr>
        <w:t>2: Following UEs types should be considered while designing the signalling support for NPN/CAG functionality:</w:t>
      </w:r>
    </w:p>
    <w:p w14:paraId="330114F4" w14:textId="70E5869E" w:rsidR="00FE6CA2" w:rsidRPr="00FE6CA2" w:rsidRDefault="00FE6CA2" w:rsidP="00FE6CA2">
      <w:pPr>
        <w:numPr>
          <w:ilvl w:val="0"/>
          <w:numId w:val="11"/>
        </w:numPr>
        <w:spacing w:after="0" w:line="360" w:lineRule="auto"/>
        <w:jc w:val="both"/>
        <w:rPr>
          <w:rFonts w:ascii="Arial" w:hAnsi="Arial" w:cs="Arial"/>
          <w:b/>
          <w:lang w:eastAsia="ja-JP"/>
        </w:rPr>
      </w:pPr>
      <w:r w:rsidRPr="00FE6CA2">
        <w:rPr>
          <w:rFonts w:ascii="Arial" w:hAnsi="Arial" w:cs="Arial"/>
          <w:b/>
          <w:lang w:eastAsia="ja-JP"/>
        </w:rPr>
        <w:t>NPN UEs</w:t>
      </w:r>
    </w:p>
    <w:p w14:paraId="3D2A4737" w14:textId="47723441" w:rsidR="00FE6CA2" w:rsidRPr="00FE6CA2" w:rsidRDefault="00FE6CA2" w:rsidP="00FE6CA2">
      <w:pPr>
        <w:numPr>
          <w:ilvl w:val="1"/>
          <w:numId w:val="11"/>
        </w:numPr>
        <w:spacing w:after="0" w:line="360" w:lineRule="auto"/>
        <w:jc w:val="both"/>
        <w:rPr>
          <w:rFonts w:ascii="Arial" w:hAnsi="Arial" w:cs="Arial"/>
          <w:b/>
          <w:lang w:eastAsia="ja-JP"/>
        </w:rPr>
      </w:pPr>
      <w:r w:rsidRPr="00FE6CA2">
        <w:rPr>
          <w:rFonts w:ascii="Arial" w:hAnsi="Arial" w:cs="Arial"/>
          <w:b/>
          <w:lang w:eastAsia="ja-JP"/>
        </w:rPr>
        <w:t>Only NPN UEs</w:t>
      </w:r>
    </w:p>
    <w:p w14:paraId="19FAD962" w14:textId="034B8F8A" w:rsidR="00FE6CA2" w:rsidRPr="00FE6CA2" w:rsidRDefault="00FE6CA2" w:rsidP="00FE6CA2">
      <w:pPr>
        <w:numPr>
          <w:ilvl w:val="1"/>
          <w:numId w:val="11"/>
        </w:numPr>
        <w:spacing w:after="0" w:line="360" w:lineRule="auto"/>
        <w:jc w:val="both"/>
        <w:rPr>
          <w:rFonts w:ascii="Arial" w:hAnsi="Arial" w:cs="Arial"/>
          <w:b/>
          <w:lang w:eastAsia="ja-JP"/>
        </w:rPr>
      </w:pPr>
      <w:r w:rsidRPr="00FE6CA2">
        <w:rPr>
          <w:rFonts w:ascii="Arial" w:hAnsi="Arial" w:cs="Arial"/>
          <w:b/>
          <w:lang w:eastAsia="ja-JP"/>
        </w:rPr>
        <w:t>NPN UEs</w:t>
      </w:r>
    </w:p>
    <w:p w14:paraId="306A4D84" w14:textId="792C8D01" w:rsidR="00FE6CA2" w:rsidRPr="00FE6CA2" w:rsidRDefault="00FE6CA2" w:rsidP="00FE6CA2">
      <w:pPr>
        <w:numPr>
          <w:ilvl w:val="0"/>
          <w:numId w:val="11"/>
        </w:numPr>
        <w:spacing w:after="0" w:line="360" w:lineRule="auto"/>
        <w:jc w:val="both"/>
        <w:rPr>
          <w:rFonts w:ascii="Arial" w:hAnsi="Arial" w:cs="Arial"/>
          <w:b/>
          <w:lang w:eastAsia="ja-JP"/>
        </w:rPr>
      </w:pPr>
      <w:r w:rsidRPr="00FE6CA2">
        <w:rPr>
          <w:rFonts w:ascii="Arial" w:hAnsi="Arial" w:cs="Arial"/>
          <w:b/>
          <w:lang w:eastAsia="ja-JP"/>
        </w:rPr>
        <w:t>Non-NPN UEs</w:t>
      </w:r>
    </w:p>
    <w:p w14:paraId="04CE4028" w14:textId="03995236" w:rsidR="00FE6CA2" w:rsidRPr="00FE6CA2" w:rsidRDefault="00FE6CA2" w:rsidP="00FE6CA2">
      <w:pPr>
        <w:numPr>
          <w:ilvl w:val="1"/>
          <w:numId w:val="11"/>
        </w:numPr>
        <w:spacing w:after="0" w:line="360" w:lineRule="auto"/>
        <w:jc w:val="both"/>
        <w:rPr>
          <w:rFonts w:ascii="Arial" w:hAnsi="Arial" w:cs="Arial"/>
          <w:b/>
          <w:lang w:eastAsia="ja-JP"/>
        </w:rPr>
      </w:pPr>
      <w:r w:rsidRPr="00FE6CA2">
        <w:rPr>
          <w:rFonts w:ascii="Arial" w:hAnsi="Arial" w:cs="Arial"/>
          <w:b/>
          <w:lang w:eastAsia="ja-JP"/>
        </w:rPr>
        <w:t>Legacy UEs</w:t>
      </w:r>
    </w:p>
    <w:p w14:paraId="777FF9A6" w14:textId="2BF385A9" w:rsidR="00FE6CA2" w:rsidRPr="00FE6CA2" w:rsidRDefault="00FE6CA2" w:rsidP="00FE6CA2">
      <w:pPr>
        <w:numPr>
          <w:ilvl w:val="1"/>
          <w:numId w:val="11"/>
        </w:numPr>
        <w:spacing w:after="0" w:line="360" w:lineRule="auto"/>
        <w:jc w:val="both"/>
        <w:rPr>
          <w:rFonts w:ascii="Arial" w:hAnsi="Arial" w:cs="Arial"/>
          <w:b/>
          <w:lang w:eastAsia="ja-JP"/>
        </w:rPr>
      </w:pPr>
      <w:r w:rsidRPr="00FE6CA2">
        <w:rPr>
          <w:rFonts w:ascii="Arial" w:hAnsi="Arial" w:cs="Arial"/>
          <w:b/>
          <w:lang w:eastAsia="ja-JP"/>
        </w:rPr>
        <w:t>Non-NPN UEs</w:t>
      </w:r>
    </w:p>
    <w:p w14:paraId="59C95B4C" w14:textId="061DE7D7" w:rsidR="00FE6CA2" w:rsidRPr="00FE6CA2" w:rsidRDefault="00FE6CA2" w:rsidP="00FE6CA2">
      <w:pPr>
        <w:jc w:val="both"/>
        <w:rPr>
          <w:rFonts w:ascii="Arial" w:hAnsi="Arial" w:cs="Arial"/>
        </w:rPr>
      </w:pPr>
      <w:r w:rsidRPr="00FE6CA2">
        <w:rPr>
          <w:rFonts w:ascii="Arial" w:hAnsi="Arial" w:cs="Arial"/>
        </w:rPr>
        <w:t>UEs regardless of legacy type or non-NPN type are generically referred to as non-NPN UEs. These non NPN UEs are not expected to camp on NPN</w:t>
      </w:r>
      <w:r>
        <w:rPr>
          <w:rFonts w:ascii="Arial" w:hAnsi="Arial" w:cs="Arial"/>
        </w:rPr>
        <w:t>/</w:t>
      </w:r>
      <w:r w:rsidRPr="00FE6CA2">
        <w:rPr>
          <w:rFonts w:ascii="Arial" w:hAnsi="Arial" w:cs="Arial"/>
        </w:rPr>
        <w:t xml:space="preserve">CAG cell. </w:t>
      </w:r>
    </w:p>
    <w:p w14:paraId="1C222B4D" w14:textId="21D51105" w:rsidR="00FE6CA2" w:rsidRPr="00E05E3B" w:rsidRDefault="00FE6CA2" w:rsidP="00E05E3B">
      <w:pPr>
        <w:jc w:val="both"/>
        <w:rPr>
          <w:rFonts w:ascii="Arial" w:hAnsi="Arial" w:cs="Arial"/>
        </w:rPr>
      </w:pPr>
      <w:r w:rsidRPr="00E05E3B">
        <w:rPr>
          <w:rFonts w:ascii="Arial" w:hAnsi="Arial" w:cs="Arial"/>
        </w:rPr>
        <w:t>Three type</w:t>
      </w:r>
      <w:r w:rsidR="00E05E3B">
        <w:rPr>
          <w:rFonts w:ascii="Arial" w:hAnsi="Arial" w:cs="Arial"/>
        </w:rPr>
        <w:t>s</w:t>
      </w:r>
      <w:r w:rsidRPr="00E05E3B">
        <w:rPr>
          <w:rFonts w:ascii="Arial" w:hAnsi="Arial" w:cs="Arial"/>
        </w:rPr>
        <w:t xml:space="preserve"> of cell need to be considered in the context of NPN:</w:t>
      </w:r>
    </w:p>
    <w:p w14:paraId="65E3E763" w14:textId="74F7AE79" w:rsidR="00FE6CA2" w:rsidRPr="00E05E3B" w:rsidRDefault="00FE6CA2" w:rsidP="00FE6CA2">
      <w:pPr>
        <w:numPr>
          <w:ilvl w:val="0"/>
          <w:numId w:val="11"/>
        </w:numPr>
        <w:spacing w:after="0" w:line="360" w:lineRule="auto"/>
        <w:jc w:val="both"/>
        <w:rPr>
          <w:rFonts w:ascii="Arial" w:hAnsi="Arial" w:cs="Arial"/>
          <w:lang w:eastAsia="ja-JP"/>
        </w:rPr>
      </w:pPr>
      <w:r w:rsidRPr="00E05E3B">
        <w:rPr>
          <w:rFonts w:ascii="Arial" w:hAnsi="Arial" w:cs="Arial"/>
          <w:lang w:eastAsia="ja-JP"/>
        </w:rPr>
        <w:lastRenderedPageBreak/>
        <w:t>Normal cells or non</w:t>
      </w:r>
      <w:r w:rsidR="00E05E3B">
        <w:rPr>
          <w:rFonts w:ascii="Arial" w:hAnsi="Arial" w:cs="Arial"/>
          <w:lang w:eastAsia="ja-JP"/>
        </w:rPr>
        <w:t>-</w:t>
      </w:r>
      <w:r w:rsidRPr="00E05E3B">
        <w:rPr>
          <w:rFonts w:ascii="Arial" w:hAnsi="Arial" w:cs="Arial"/>
          <w:lang w:eastAsia="ja-JP"/>
        </w:rPr>
        <w:t>NPN cells: These cells provide normal service. These cells do not provide NPN service therefore they do not broadcast NPN information. Legacy UEs, non NPN UEs and NPN UEs can camp on these cells. Only NPN UEs bar the normal cell.</w:t>
      </w:r>
    </w:p>
    <w:p w14:paraId="7330A691" w14:textId="77777777" w:rsidR="00FE6CA2" w:rsidRPr="00E05E3B" w:rsidRDefault="00FE6CA2" w:rsidP="00FE6CA2">
      <w:pPr>
        <w:numPr>
          <w:ilvl w:val="0"/>
          <w:numId w:val="11"/>
        </w:numPr>
        <w:spacing w:after="0" w:line="360" w:lineRule="auto"/>
        <w:jc w:val="both"/>
        <w:rPr>
          <w:rFonts w:ascii="Arial" w:hAnsi="Arial" w:cs="Arial"/>
          <w:lang w:eastAsia="ja-JP"/>
        </w:rPr>
      </w:pPr>
      <w:r w:rsidRPr="00E05E3B">
        <w:rPr>
          <w:rFonts w:ascii="Arial" w:hAnsi="Arial" w:cs="Arial"/>
          <w:lang w:eastAsia="ja-JP"/>
        </w:rPr>
        <w:t>NPN cells: These cells provide NPN service and therefore they broadcast NPN information. These cells do not provide normal service. NPN UEs and Only NPN UEs can camp on these cells. Legacy UEs and non NPN UEs bar the NPN cell.</w:t>
      </w:r>
    </w:p>
    <w:p w14:paraId="2C72EE35" w14:textId="77777777" w:rsidR="00FE6CA2" w:rsidRPr="00E05E3B" w:rsidRDefault="00FE6CA2" w:rsidP="00FE6CA2">
      <w:pPr>
        <w:numPr>
          <w:ilvl w:val="0"/>
          <w:numId w:val="11"/>
        </w:numPr>
        <w:spacing w:after="0" w:line="360" w:lineRule="auto"/>
        <w:jc w:val="both"/>
        <w:rPr>
          <w:rFonts w:ascii="Arial" w:hAnsi="Arial" w:cs="Arial"/>
          <w:lang w:eastAsia="ja-JP"/>
        </w:rPr>
      </w:pPr>
      <w:r w:rsidRPr="00E05E3B">
        <w:rPr>
          <w:rFonts w:ascii="Arial" w:hAnsi="Arial" w:cs="Arial"/>
          <w:lang w:eastAsia="ja-JP"/>
        </w:rPr>
        <w:t>Hybrid cells: These cells provide both normal service as well as NPN service. They broadcast NPN information but also provide non NPN service. All UEs types can camp on Hybrid cells</w:t>
      </w:r>
    </w:p>
    <w:p w14:paraId="15F7AA1E" w14:textId="402BBBA5" w:rsidR="00E05E3B" w:rsidRPr="00E05E3B" w:rsidRDefault="00E05E3B" w:rsidP="00E05E3B">
      <w:pPr>
        <w:jc w:val="both"/>
        <w:rPr>
          <w:rFonts w:ascii="Arial" w:hAnsi="Arial" w:cs="Arial"/>
          <w:b/>
        </w:rPr>
      </w:pPr>
      <w:r w:rsidRPr="00E05E3B">
        <w:rPr>
          <w:rFonts w:ascii="Arial" w:hAnsi="Arial" w:cs="Arial"/>
          <w:b/>
        </w:rPr>
        <w:t>Observation</w:t>
      </w:r>
      <w:r w:rsidR="002800A8">
        <w:rPr>
          <w:rFonts w:ascii="Arial" w:hAnsi="Arial" w:cs="Arial"/>
          <w:b/>
        </w:rPr>
        <w:t xml:space="preserve"> 3</w:t>
      </w:r>
      <w:r w:rsidRPr="00E05E3B">
        <w:rPr>
          <w:rFonts w:ascii="Arial" w:hAnsi="Arial" w:cs="Arial"/>
          <w:b/>
        </w:rPr>
        <w:t xml:space="preserve">: Following </w:t>
      </w:r>
      <w:r>
        <w:rPr>
          <w:rFonts w:ascii="Arial" w:hAnsi="Arial" w:cs="Arial"/>
          <w:b/>
        </w:rPr>
        <w:t>cell</w:t>
      </w:r>
      <w:r w:rsidRPr="00E05E3B">
        <w:rPr>
          <w:rFonts w:ascii="Arial" w:hAnsi="Arial" w:cs="Arial"/>
          <w:b/>
        </w:rPr>
        <w:t xml:space="preserve"> types should be considered while designing the signalling support for NPN/CAG functionality:</w:t>
      </w:r>
    </w:p>
    <w:p w14:paraId="08C09E84" w14:textId="0EE455B8" w:rsidR="00E05E3B" w:rsidRDefault="00E05E3B" w:rsidP="00E05E3B">
      <w:pPr>
        <w:numPr>
          <w:ilvl w:val="0"/>
          <w:numId w:val="11"/>
        </w:numPr>
        <w:spacing w:after="0" w:line="360" w:lineRule="auto"/>
        <w:jc w:val="both"/>
        <w:rPr>
          <w:rFonts w:ascii="Arial" w:hAnsi="Arial" w:cs="Arial"/>
          <w:b/>
          <w:lang w:eastAsia="ja-JP"/>
        </w:rPr>
      </w:pPr>
      <w:r>
        <w:rPr>
          <w:rFonts w:ascii="Arial" w:hAnsi="Arial" w:cs="Arial"/>
          <w:b/>
          <w:lang w:eastAsia="ja-JP"/>
        </w:rPr>
        <w:t xml:space="preserve">Normal or </w:t>
      </w:r>
      <w:r w:rsidRPr="00FE6CA2">
        <w:rPr>
          <w:rFonts w:ascii="Arial" w:hAnsi="Arial" w:cs="Arial"/>
          <w:b/>
          <w:lang w:eastAsia="ja-JP"/>
        </w:rPr>
        <w:t xml:space="preserve">Non-NPN </w:t>
      </w:r>
      <w:r>
        <w:rPr>
          <w:rFonts w:ascii="Arial" w:hAnsi="Arial" w:cs="Arial"/>
          <w:b/>
          <w:lang w:eastAsia="ja-JP"/>
        </w:rPr>
        <w:t>cells</w:t>
      </w:r>
    </w:p>
    <w:p w14:paraId="68B921C6" w14:textId="5FF178C6" w:rsidR="00E05E3B" w:rsidRDefault="00E05E3B" w:rsidP="00E05E3B">
      <w:pPr>
        <w:numPr>
          <w:ilvl w:val="0"/>
          <w:numId w:val="11"/>
        </w:numPr>
        <w:spacing w:after="0" w:line="360" w:lineRule="auto"/>
        <w:jc w:val="both"/>
        <w:rPr>
          <w:rFonts w:ascii="Arial" w:hAnsi="Arial" w:cs="Arial"/>
          <w:b/>
          <w:lang w:eastAsia="ja-JP"/>
        </w:rPr>
      </w:pPr>
      <w:r>
        <w:rPr>
          <w:rFonts w:ascii="Arial" w:hAnsi="Arial" w:cs="Arial"/>
          <w:b/>
          <w:lang w:eastAsia="ja-JP"/>
        </w:rPr>
        <w:t>NPN</w:t>
      </w:r>
      <w:r w:rsidR="00C66F0C">
        <w:rPr>
          <w:rFonts w:ascii="Arial" w:hAnsi="Arial" w:cs="Arial"/>
          <w:b/>
          <w:lang w:eastAsia="ja-JP"/>
        </w:rPr>
        <w:t>/CAG</w:t>
      </w:r>
      <w:r>
        <w:rPr>
          <w:rFonts w:ascii="Arial" w:hAnsi="Arial" w:cs="Arial"/>
          <w:b/>
          <w:lang w:eastAsia="ja-JP"/>
        </w:rPr>
        <w:t xml:space="preserve"> cells</w:t>
      </w:r>
    </w:p>
    <w:p w14:paraId="21519009" w14:textId="5509E132" w:rsidR="00E05E3B" w:rsidRPr="00FE6CA2" w:rsidRDefault="00E05E3B" w:rsidP="00E05E3B">
      <w:pPr>
        <w:numPr>
          <w:ilvl w:val="0"/>
          <w:numId w:val="11"/>
        </w:numPr>
        <w:spacing w:after="0" w:line="360" w:lineRule="auto"/>
        <w:jc w:val="both"/>
        <w:rPr>
          <w:rFonts w:ascii="Arial" w:hAnsi="Arial" w:cs="Arial"/>
          <w:b/>
          <w:lang w:eastAsia="ja-JP"/>
        </w:rPr>
      </w:pPr>
      <w:r>
        <w:rPr>
          <w:rFonts w:ascii="Arial" w:hAnsi="Arial" w:cs="Arial"/>
          <w:b/>
          <w:lang w:eastAsia="ja-JP"/>
        </w:rPr>
        <w:t>Hybrid cells</w:t>
      </w:r>
    </w:p>
    <w:p w14:paraId="1FB9ECE6" w14:textId="3AC1F3B2" w:rsidR="0005343D" w:rsidRDefault="0005343D" w:rsidP="002C55F5">
      <w:pPr>
        <w:shd w:val="clear" w:color="auto" w:fill="FFFFFF"/>
        <w:spacing w:before="75" w:after="75"/>
        <w:contextualSpacing/>
        <w:rPr>
          <w:rFonts w:ascii="Arial" w:hAnsi="Arial" w:cs="Arial"/>
        </w:rPr>
      </w:pPr>
    </w:p>
    <w:p w14:paraId="78AB76B9" w14:textId="77777777" w:rsidR="00E05E3B" w:rsidRDefault="0005343D" w:rsidP="002C55F5">
      <w:pPr>
        <w:shd w:val="clear" w:color="auto" w:fill="FFFFFF"/>
        <w:spacing w:before="75" w:after="75"/>
        <w:contextualSpacing/>
        <w:rPr>
          <w:rFonts w:ascii="Arial" w:hAnsi="Arial" w:cs="Arial"/>
          <w:b/>
        </w:rPr>
      </w:pPr>
      <w:r w:rsidRPr="005A4716">
        <w:rPr>
          <w:rFonts w:ascii="Arial" w:hAnsi="Arial" w:cs="Arial"/>
          <w:b/>
        </w:rPr>
        <w:t xml:space="preserve">Proposal 1: </w:t>
      </w:r>
      <w:r w:rsidR="00E05E3B">
        <w:rPr>
          <w:rFonts w:ascii="Arial" w:hAnsi="Arial" w:cs="Arial"/>
          <w:b/>
        </w:rPr>
        <w:t xml:space="preserve">RAN2 to discuss and agree on the UE types and cell types described above to be taken into account for </w:t>
      </w:r>
      <w:r w:rsidR="00E05E3B" w:rsidRPr="00E05E3B">
        <w:rPr>
          <w:rFonts w:ascii="Arial" w:hAnsi="Arial" w:cs="Arial"/>
          <w:b/>
        </w:rPr>
        <w:t>signalling support for NPN/CAG functionality</w:t>
      </w:r>
      <w:r w:rsidR="00E05E3B">
        <w:rPr>
          <w:rFonts w:ascii="Arial" w:hAnsi="Arial" w:cs="Arial"/>
          <w:b/>
        </w:rPr>
        <w:t xml:space="preserve">. </w:t>
      </w:r>
    </w:p>
    <w:p w14:paraId="5FE54DE0" w14:textId="77777777" w:rsidR="00E05E3B" w:rsidRDefault="00E05E3B" w:rsidP="002C55F5">
      <w:pPr>
        <w:shd w:val="clear" w:color="auto" w:fill="FFFFFF"/>
        <w:spacing w:before="75" w:after="75"/>
        <w:contextualSpacing/>
        <w:rPr>
          <w:rFonts w:ascii="Arial" w:hAnsi="Arial" w:cs="Arial"/>
          <w:b/>
        </w:rPr>
      </w:pPr>
    </w:p>
    <w:p w14:paraId="7AE98674" w14:textId="4A30DD78" w:rsidR="00E05E3B" w:rsidRDefault="00C66F0C" w:rsidP="00C66F0C">
      <w:pPr>
        <w:jc w:val="both"/>
        <w:rPr>
          <w:rFonts w:ascii="Arial" w:hAnsi="Arial" w:cs="Arial"/>
          <w:b/>
        </w:rPr>
      </w:pPr>
      <w:r>
        <w:rPr>
          <w:rFonts w:ascii="Arial" w:hAnsi="Arial" w:cs="Arial"/>
          <w:b/>
        </w:rPr>
        <w:t>Proposal 2: RAN2 to confirm n</w:t>
      </w:r>
      <w:r w:rsidRPr="00FE6CA2">
        <w:rPr>
          <w:rFonts w:ascii="Arial" w:hAnsi="Arial" w:cs="Arial"/>
          <w:b/>
        </w:rPr>
        <w:t xml:space="preserve">on NPN UEs </w:t>
      </w:r>
      <w:r>
        <w:rPr>
          <w:rFonts w:ascii="Arial" w:hAnsi="Arial" w:cs="Arial"/>
          <w:b/>
        </w:rPr>
        <w:t xml:space="preserve">(also legacy UEs) </w:t>
      </w:r>
      <w:r w:rsidRPr="00FE6CA2">
        <w:rPr>
          <w:rFonts w:ascii="Arial" w:hAnsi="Arial" w:cs="Arial"/>
          <w:b/>
        </w:rPr>
        <w:t>are not expected to camp on NPN/CAG cell</w:t>
      </w:r>
      <w:r>
        <w:rPr>
          <w:rFonts w:ascii="Arial" w:hAnsi="Arial" w:cs="Arial"/>
          <w:b/>
        </w:rPr>
        <w:t>s but can camp on normal/non-NPN cells and hybrid cells</w:t>
      </w:r>
      <w:r w:rsidRPr="00FE6CA2">
        <w:rPr>
          <w:rFonts w:ascii="Arial" w:hAnsi="Arial" w:cs="Arial"/>
          <w:b/>
        </w:rPr>
        <w:t>.</w:t>
      </w:r>
    </w:p>
    <w:p w14:paraId="5093C14E" w14:textId="09F688D9" w:rsidR="002800A8" w:rsidRDefault="002800A8" w:rsidP="00C66F0C">
      <w:pPr>
        <w:jc w:val="both"/>
        <w:rPr>
          <w:rFonts w:ascii="Arial" w:hAnsi="Arial" w:cs="Arial"/>
          <w:b/>
        </w:rPr>
      </w:pPr>
      <w:r>
        <w:rPr>
          <w:rFonts w:ascii="Arial" w:hAnsi="Arial" w:cs="Arial"/>
          <w:b/>
        </w:rPr>
        <w:t>Proposal 3: RAN2 to prioritize the discussion for NPN/CAG support in NR and adopt the same principles for LTE later.</w:t>
      </w:r>
    </w:p>
    <w:p w14:paraId="43A12B72" w14:textId="3F025F2B" w:rsidR="00CD4C7B" w:rsidRPr="00C639BE" w:rsidRDefault="00C66F0C" w:rsidP="00CD4C7B">
      <w:pPr>
        <w:pStyle w:val="Heading1"/>
        <w:rPr>
          <w:rFonts w:cs="Arial"/>
        </w:rPr>
      </w:pPr>
      <w:r>
        <w:rPr>
          <w:rFonts w:cs="Arial"/>
        </w:rPr>
        <w:t>4</w:t>
      </w:r>
      <w:r w:rsidR="00CD4C7B" w:rsidRPr="00C639BE">
        <w:rPr>
          <w:rFonts w:cs="Arial"/>
        </w:rPr>
        <w:tab/>
      </w:r>
      <w:r w:rsidR="00EC404A" w:rsidRPr="00C639BE">
        <w:rPr>
          <w:rFonts w:cs="Arial"/>
        </w:rPr>
        <w:t>Conclusion</w:t>
      </w:r>
    </w:p>
    <w:p w14:paraId="190C81D1" w14:textId="490D3A2B"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5A4716">
        <w:rPr>
          <w:rFonts w:ascii="Arial" w:hAnsi="Arial" w:cs="Arial"/>
        </w:rPr>
        <w:t xml:space="preserve">the </w:t>
      </w:r>
      <w:r w:rsidR="00C66F0C">
        <w:rPr>
          <w:rFonts w:ascii="Arial" w:hAnsi="Arial" w:cs="Arial"/>
        </w:rPr>
        <w:t>different UE types and cell types to be considered in the context of NPN/CAG functionality. T</w:t>
      </w:r>
      <w:r w:rsidR="00D31234" w:rsidRPr="00C639BE">
        <w:rPr>
          <w:rFonts w:ascii="Arial" w:hAnsi="Arial" w:cs="Arial"/>
        </w:rPr>
        <w:t xml:space="preserve">he following </w:t>
      </w:r>
      <w:r w:rsidR="00DC04F9" w:rsidRPr="00C639BE">
        <w:rPr>
          <w:rFonts w:ascii="Arial" w:hAnsi="Arial" w:cs="Arial"/>
        </w:rPr>
        <w:t xml:space="preserve">observations and </w:t>
      </w:r>
      <w:r w:rsidR="00D31234" w:rsidRPr="00C639BE">
        <w:rPr>
          <w:rFonts w:ascii="Arial" w:hAnsi="Arial" w:cs="Arial"/>
        </w:rPr>
        <w:t>proposal are made.</w:t>
      </w:r>
    </w:p>
    <w:p w14:paraId="6820E23A" w14:textId="77777777" w:rsidR="002800A8" w:rsidRPr="004F5BBB" w:rsidRDefault="002800A8" w:rsidP="002800A8">
      <w:pPr>
        <w:jc w:val="both"/>
        <w:rPr>
          <w:rFonts w:ascii="Arial" w:hAnsi="Arial" w:cs="Arial"/>
          <w:b/>
        </w:rPr>
      </w:pPr>
      <w:r w:rsidRPr="004F5BBB">
        <w:rPr>
          <w:rFonts w:ascii="Arial" w:hAnsi="Arial" w:cs="Arial"/>
          <w:b/>
        </w:rPr>
        <w:t>Observation</w:t>
      </w:r>
      <w:r>
        <w:rPr>
          <w:rFonts w:ascii="Arial" w:hAnsi="Arial" w:cs="Arial"/>
          <w:b/>
        </w:rPr>
        <w:t xml:space="preserve"> </w:t>
      </w:r>
      <w:r w:rsidRPr="004F5BBB">
        <w:rPr>
          <w:rFonts w:ascii="Arial" w:hAnsi="Arial" w:cs="Arial"/>
          <w:b/>
        </w:rPr>
        <w:t xml:space="preserve">1: The radio access network (RAN) connected to 5GC to support NPN functionality can be either LTE or NR.  </w:t>
      </w:r>
    </w:p>
    <w:p w14:paraId="4C3AAB17" w14:textId="77777777" w:rsidR="002800A8" w:rsidRPr="00FE6CA2" w:rsidRDefault="002800A8" w:rsidP="002800A8">
      <w:pPr>
        <w:jc w:val="both"/>
        <w:rPr>
          <w:rFonts w:ascii="Arial" w:hAnsi="Arial" w:cs="Arial"/>
          <w:b/>
        </w:rPr>
      </w:pPr>
      <w:r w:rsidRPr="00FE6CA2">
        <w:rPr>
          <w:rFonts w:ascii="Arial" w:hAnsi="Arial" w:cs="Arial"/>
          <w:b/>
        </w:rPr>
        <w:t>Observation</w:t>
      </w:r>
      <w:r>
        <w:rPr>
          <w:rFonts w:ascii="Arial" w:hAnsi="Arial" w:cs="Arial"/>
          <w:b/>
        </w:rPr>
        <w:t xml:space="preserve"> </w:t>
      </w:r>
      <w:r w:rsidRPr="00FE6CA2">
        <w:rPr>
          <w:rFonts w:ascii="Arial" w:hAnsi="Arial" w:cs="Arial"/>
          <w:b/>
        </w:rPr>
        <w:t>2: Following UEs types should be considered while designing the signalling support for NPN/CAG functionality:</w:t>
      </w:r>
    </w:p>
    <w:p w14:paraId="01C265F4" w14:textId="77777777" w:rsidR="002800A8" w:rsidRPr="00FE6CA2" w:rsidRDefault="002800A8" w:rsidP="002800A8">
      <w:pPr>
        <w:numPr>
          <w:ilvl w:val="0"/>
          <w:numId w:val="11"/>
        </w:numPr>
        <w:spacing w:after="0" w:line="360" w:lineRule="auto"/>
        <w:jc w:val="both"/>
        <w:rPr>
          <w:rFonts w:ascii="Arial" w:hAnsi="Arial" w:cs="Arial"/>
          <w:b/>
          <w:lang w:eastAsia="ja-JP"/>
        </w:rPr>
      </w:pPr>
      <w:r w:rsidRPr="00FE6CA2">
        <w:rPr>
          <w:rFonts w:ascii="Arial" w:hAnsi="Arial" w:cs="Arial"/>
          <w:b/>
          <w:lang w:eastAsia="ja-JP"/>
        </w:rPr>
        <w:t>NPN UEs</w:t>
      </w:r>
    </w:p>
    <w:p w14:paraId="19CDF7E4" w14:textId="77777777" w:rsidR="002800A8" w:rsidRPr="00FE6CA2" w:rsidRDefault="002800A8" w:rsidP="002800A8">
      <w:pPr>
        <w:numPr>
          <w:ilvl w:val="1"/>
          <w:numId w:val="11"/>
        </w:numPr>
        <w:spacing w:after="0" w:line="360" w:lineRule="auto"/>
        <w:jc w:val="both"/>
        <w:rPr>
          <w:rFonts w:ascii="Arial" w:hAnsi="Arial" w:cs="Arial"/>
          <w:b/>
          <w:lang w:eastAsia="ja-JP"/>
        </w:rPr>
      </w:pPr>
      <w:r w:rsidRPr="00FE6CA2">
        <w:rPr>
          <w:rFonts w:ascii="Arial" w:hAnsi="Arial" w:cs="Arial"/>
          <w:b/>
          <w:lang w:eastAsia="ja-JP"/>
        </w:rPr>
        <w:t>Only NPN UEs</w:t>
      </w:r>
    </w:p>
    <w:p w14:paraId="0DABACCA" w14:textId="77777777" w:rsidR="002800A8" w:rsidRPr="00FE6CA2" w:rsidRDefault="002800A8" w:rsidP="002800A8">
      <w:pPr>
        <w:numPr>
          <w:ilvl w:val="1"/>
          <w:numId w:val="11"/>
        </w:numPr>
        <w:spacing w:after="0" w:line="360" w:lineRule="auto"/>
        <w:jc w:val="both"/>
        <w:rPr>
          <w:rFonts w:ascii="Arial" w:hAnsi="Arial" w:cs="Arial"/>
          <w:b/>
          <w:lang w:eastAsia="ja-JP"/>
        </w:rPr>
      </w:pPr>
      <w:r w:rsidRPr="00FE6CA2">
        <w:rPr>
          <w:rFonts w:ascii="Arial" w:hAnsi="Arial" w:cs="Arial"/>
          <w:b/>
          <w:lang w:eastAsia="ja-JP"/>
        </w:rPr>
        <w:t>NPN UEs</w:t>
      </w:r>
    </w:p>
    <w:p w14:paraId="0E108C64" w14:textId="77777777" w:rsidR="002800A8" w:rsidRPr="00FE6CA2" w:rsidRDefault="002800A8" w:rsidP="002800A8">
      <w:pPr>
        <w:numPr>
          <w:ilvl w:val="0"/>
          <w:numId w:val="11"/>
        </w:numPr>
        <w:spacing w:after="0" w:line="360" w:lineRule="auto"/>
        <w:jc w:val="both"/>
        <w:rPr>
          <w:rFonts w:ascii="Arial" w:hAnsi="Arial" w:cs="Arial"/>
          <w:b/>
          <w:lang w:eastAsia="ja-JP"/>
        </w:rPr>
      </w:pPr>
      <w:r w:rsidRPr="00FE6CA2">
        <w:rPr>
          <w:rFonts w:ascii="Arial" w:hAnsi="Arial" w:cs="Arial"/>
          <w:b/>
          <w:lang w:eastAsia="ja-JP"/>
        </w:rPr>
        <w:t>Non-NPN UEs</w:t>
      </w:r>
    </w:p>
    <w:p w14:paraId="2BE684FD" w14:textId="77777777" w:rsidR="002800A8" w:rsidRPr="00FE6CA2" w:rsidRDefault="002800A8" w:rsidP="002800A8">
      <w:pPr>
        <w:numPr>
          <w:ilvl w:val="1"/>
          <w:numId w:val="11"/>
        </w:numPr>
        <w:spacing w:after="0" w:line="360" w:lineRule="auto"/>
        <w:jc w:val="both"/>
        <w:rPr>
          <w:rFonts w:ascii="Arial" w:hAnsi="Arial" w:cs="Arial"/>
          <w:b/>
          <w:lang w:eastAsia="ja-JP"/>
        </w:rPr>
      </w:pPr>
      <w:r w:rsidRPr="00FE6CA2">
        <w:rPr>
          <w:rFonts w:ascii="Arial" w:hAnsi="Arial" w:cs="Arial"/>
          <w:b/>
          <w:lang w:eastAsia="ja-JP"/>
        </w:rPr>
        <w:t>Legacy UEs</w:t>
      </w:r>
    </w:p>
    <w:p w14:paraId="45889B47" w14:textId="77777777" w:rsidR="002800A8" w:rsidRPr="00FE6CA2" w:rsidRDefault="002800A8" w:rsidP="002800A8">
      <w:pPr>
        <w:numPr>
          <w:ilvl w:val="1"/>
          <w:numId w:val="11"/>
        </w:numPr>
        <w:spacing w:after="0" w:line="360" w:lineRule="auto"/>
        <w:jc w:val="both"/>
        <w:rPr>
          <w:rFonts w:ascii="Arial" w:hAnsi="Arial" w:cs="Arial"/>
          <w:b/>
          <w:lang w:eastAsia="ja-JP"/>
        </w:rPr>
      </w:pPr>
      <w:r w:rsidRPr="00FE6CA2">
        <w:rPr>
          <w:rFonts w:ascii="Arial" w:hAnsi="Arial" w:cs="Arial"/>
          <w:b/>
          <w:lang w:eastAsia="ja-JP"/>
        </w:rPr>
        <w:t>Non-NPN UEs</w:t>
      </w:r>
    </w:p>
    <w:p w14:paraId="34C144EF" w14:textId="77777777" w:rsidR="002800A8" w:rsidRPr="00E05E3B" w:rsidRDefault="002800A8" w:rsidP="002800A8">
      <w:pPr>
        <w:jc w:val="both"/>
        <w:rPr>
          <w:rFonts w:ascii="Arial" w:hAnsi="Arial" w:cs="Arial"/>
          <w:b/>
        </w:rPr>
      </w:pPr>
      <w:r w:rsidRPr="00E05E3B">
        <w:rPr>
          <w:rFonts w:ascii="Arial" w:hAnsi="Arial" w:cs="Arial"/>
          <w:b/>
        </w:rPr>
        <w:t>Observation</w:t>
      </w:r>
      <w:r>
        <w:rPr>
          <w:rFonts w:ascii="Arial" w:hAnsi="Arial" w:cs="Arial"/>
          <w:b/>
        </w:rPr>
        <w:t xml:space="preserve"> 3</w:t>
      </w:r>
      <w:r w:rsidRPr="00E05E3B">
        <w:rPr>
          <w:rFonts w:ascii="Arial" w:hAnsi="Arial" w:cs="Arial"/>
          <w:b/>
        </w:rPr>
        <w:t xml:space="preserve">: Following </w:t>
      </w:r>
      <w:r>
        <w:rPr>
          <w:rFonts w:ascii="Arial" w:hAnsi="Arial" w:cs="Arial"/>
          <w:b/>
        </w:rPr>
        <w:t>cell</w:t>
      </w:r>
      <w:r w:rsidRPr="00E05E3B">
        <w:rPr>
          <w:rFonts w:ascii="Arial" w:hAnsi="Arial" w:cs="Arial"/>
          <w:b/>
        </w:rPr>
        <w:t xml:space="preserve"> types should be considered while designing the signalling support for NPN/CAG functionality:</w:t>
      </w:r>
    </w:p>
    <w:p w14:paraId="757E604F" w14:textId="77777777" w:rsidR="002800A8" w:rsidRDefault="002800A8" w:rsidP="002800A8">
      <w:pPr>
        <w:numPr>
          <w:ilvl w:val="0"/>
          <w:numId w:val="11"/>
        </w:numPr>
        <w:spacing w:after="0" w:line="360" w:lineRule="auto"/>
        <w:jc w:val="both"/>
        <w:rPr>
          <w:rFonts w:ascii="Arial" w:hAnsi="Arial" w:cs="Arial"/>
          <w:b/>
          <w:lang w:eastAsia="ja-JP"/>
        </w:rPr>
      </w:pPr>
      <w:r>
        <w:rPr>
          <w:rFonts w:ascii="Arial" w:hAnsi="Arial" w:cs="Arial"/>
          <w:b/>
          <w:lang w:eastAsia="ja-JP"/>
        </w:rPr>
        <w:t xml:space="preserve">Normal or </w:t>
      </w:r>
      <w:r w:rsidRPr="00FE6CA2">
        <w:rPr>
          <w:rFonts w:ascii="Arial" w:hAnsi="Arial" w:cs="Arial"/>
          <w:b/>
          <w:lang w:eastAsia="ja-JP"/>
        </w:rPr>
        <w:t xml:space="preserve">Non-NPN </w:t>
      </w:r>
      <w:r>
        <w:rPr>
          <w:rFonts w:ascii="Arial" w:hAnsi="Arial" w:cs="Arial"/>
          <w:b/>
          <w:lang w:eastAsia="ja-JP"/>
        </w:rPr>
        <w:t>cells</w:t>
      </w:r>
    </w:p>
    <w:p w14:paraId="0C41AE97" w14:textId="77777777" w:rsidR="002800A8" w:rsidRDefault="002800A8" w:rsidP="002800A8">
      <w:pPr>
        <w:numPr>
          <w:ilvl w:val="0"/>
          <w:numId w:val="11"/>
        </w:numPr>
        <w:spacing w:after="0" w:line="360" w:lineRule="auto"/>
        <w:jc w:val="both"/>
        <w:rPr>
          <w:rFonts w:ascii="Arial" w:hAnsi="Arial" w:cs="Arial"/>
          <w:b/>
          <w:lang w:eastAsia="ja-JP"/>
        </w:rPr>
      </w:pPr>
      <w:r>
        <w:rPr>
          <w:rFonts w:ascii="Arial" w:hAnsi="Arial" w:cs="Arial"/>
          <w:b/>
          <w:lang w:eastAsia="ja-JP"/>
        </w:rPr>
        <w:t>NPN/CAG cells</w:t>
      </w:r>
    </w:p>
    <w:p w14:paraId="4ED37BF2" w14:textId="77777777" w:rsidR="002800A8" w:rsidRPr="00FE6CA2" w:rsidRDefault="002800A8" w:rsidP="002800A8">
      <w:pPr>
        <w:numPr>
          <w:ilvl w:val="0"/>
          <w:numId w:val="11"/>
        </w:numPr>
        <w:spacing w:after="0" w:line="360" w:lineRule="auto"/>
        <w:jc w:val="both"/>
        <w:rPr>
          <w:rFonts w:ascii="Arial" w:hAnsi="Arial" w:cs="Arial"/>
          <w:b/>
          <w:lang w:eastAsia="ja-JP"/>
        </w:rPr>
      </w:pPr>
      <w:r>
        <w:rPr>
          <w:rFonts w:ascii="Arial" w:hAnsi="Arial" w:cs="Arial"/>
          <w:b/>
          <w:lang w:eastAsia="ja-JP"/>
        </w:rPr>
        <w:t>Hybrid cells</w:t>
      </w:r>
    </w:p>
    <w:p w14:paraId="40AC8042" w14:textId="77777777" w:rsidR="002800A8" w:rsidRDefault="002800A8" w:rsidP="002800A8">
      <w:pPr>
        <w:shd w:val="clear" w:color="auto" w:fill="FFFFFF"/>
        <w:spacing w:before="75" w:after="75"/>
        <w:contextualSpacing/>
        <w:rPr>
          <w:rFonts w:ascii="Arial" w:hAnsi="Arial" w:cs="Arial"/>
          <w:b/>
        </w:rPr>
      </w:pPr>
    </w:p>
    <w:p w14:paraId="13FE85A0" w14:textId="77777777" w:rsidR="002800A8" w:rsidRDefault="002800A8" w:rsidP="002800A8">
      <w:pPr>
        <w:shd w:val="clear" w:color="auto" w:fill="FFFFFF"/>
        <w:spacing w:before="75" w:after="75"/>
        <w:contextualSpacing/>
        <w:rPr>
          <w:rFonts w:ascii="Arial" w:hAnsi="Arial" w:cs="Arial"/>
          <w:b/>
        </w:rPr>
      </w:pPr>
      <w:r w:rsidRPr="005A4716">
        <w:rPr>
          <w:rFonts w:ascii="Arial" w:hAnsi="Arial" w:cs="Arial"/>
          <w:b/>
        </w:rPr>
        <w:t xml:space="preserve">Proposal 1: </w:t>
      </w:r>
      <w:r>
        <w:rPr>
          <w:rFonts w:ascii="Arial" w:hAnsi="Arial" w:cs="Arial"/>
          <w:b/>
        </w:rPr>
        <w:t xml:space="preserve">RAN2 to discuss and agree on the UE types and cell types described above to be taken into account for </w:t>
      </w:r>
      <w:r w:rsidRPr="00E05E3B">
        <w:rPr>
          <w:rFonts w:ascii="Arial" w:hAnsi="Arial" w:cs="Arial"/>
          <w:b/>
        </w:rPr>
        <w:t>signalling support for NPN/CAG functionality</w:t>
      </w:r>
      <w:r>
        <w:rPr>
          <w:rFonts w:ascii="Arial" w:hAnsi="Arial" w:cs="Arial"/>
          <w:b/>
        </w:rPr>
        <w:t xml:space="preserve">. </w:t>
      </w:r>
    </w:p>
    <w:p w14:paraId="265901C0" w14:textId="77777777" w:rsidR="002800A8" w:rsidRDefault="002800A8" w:rsidP="002800A8">
      <w:pPr>
        <w:shd w:val="clear" w:color="auto" w:fill="FFFFFF"/>
        <w:spacing w:before="75" w:after="75"/>
        <w:contextualSpacing/>
        <w:rPr>
          <w:rFonts w:ascii="Arial" w:hAnsi="Arial" w:cs="Arial"/>
          <w:b/>
        </w:rPr>
      </w:pPr>
    </w:p>
    <w:p w14:paraId="3FA4E630" w14:textId="77777777" w:rsidR="002800A8" w:rsidRDefault="002800A8" w:rsidP="002800A8">
      <w:pPr>
        <w:jc w:val="both"/>
        <w:rPr>
          <w:rFonts w:ascii="Arial" w:hAnsi="Arial" w:cs="Arial"/>
          <w:b/>
        </w:rPr>
      </w:pPr>
      <w:r>
        <w:rPr>
          <w:rFonts w:ascii="Arial" w:hAnsi="Arial" w:cs="Arial"/>
          <w:b/>
        </w:rPr>
        <w:lastRenderedPageBreak/>
        <w:t>Proposal 2: RAN2 to confirm n</w:t>
      </w:r>
      <w:r w:rsidRPr="00FE6CA2">
        <w:rPr>
          <w:rFonts w:ascii="Arial" w:hAnsi="Arial" w:cs="Arial"/>
          <w:b/>
        </w:rPr>
        <w:t xml:space="preserve">on NPN UEs </w:t>
      </w:r>
      <w:r>
        <w:rPr>
          <w:rFonts w:ascii="Arial" w:hAnsi="Arial" w:cs="Arial"/>
          <w:b/>
        </w:rPr>
        <w:t xml:space="preserve">(also legacy UEs) </w:t>
      </w:r>
      <w:r w:rsidRPr="00FE6CA2">
        <w:rPr>
          <w:rFonts w:ascii="Arial" w:hAnsi="Arial" w:cs="Arial"/>
          <w:b/>
        </w:rPr>
        <w:t>are not expected to camp on NPN/CAG cell</w:t>
      </w:r>
      <w:r>
        <w:rPr>
          <w:rFonts w:ascii="Arial" w:hAnsi="Arial" w:cs="Arial"/>
          <w:b/>
        </w:rPr>
        <w:t>s but can camp on normal/non-NPN cells and hybrid cells</w:t>
      </w:r>
      <w:r w:rsidRPr="00FE6CA2">
        <w:rPr>
          <w:rFonts w:ascii="Arial" w:hAnsi="Arial" w:cs="Arial"/>
          <w:b/>
        </w:rPr>
        <w:t>.</w:t>
      </w:r>
    </w:p>
    <w:p w14:paraId="4F8474FB" w14:textId="5D385778" w:rsidR="00572F1C" w:rsidRPr="00C639BE" w:rsidRDefault="002800A8" w:rsidP="00EF31F5">
      <w:pPr>
        <w:jc w:val="both"/>
        <w:rPr>
          <w:rFonts w:ascii="Arial" w:hAnsi="Arial" w:cs="Arial"/>
        </w:rPr>
      </w:pPr>
      <w:r>
        <w:rPr>
          <w:rFonts w:ascii="Arial" w:hAnsi="Arial" w:cs="Arial"/>
          <w:b/>
        </w:rPr>
        <w:t>Proposal 3: RAN2 to prioritize the discussion for NPN/CAG support in NR and adopt the same principles for LTE later.</w:t>
      </w:r>
    </w:p>
    <w:p w14:paraId="0FDCFAC2" w14:textId="77777777" w:rsidR="00CD4C7B" w:rsidRPr="00C639BE" w:rsidRDefault="00CD4C7B" w:rsidP="00CD4C7B">
      <w:pPr>
        <w:pStyle w:val="Heading1"/>
        <w:rPr>
          <w:rFonts w:cs="Arial"/>
        </w:rPr>
      </w:pPr>
      <w:r w:rsidRPr="00C639BE">
        <w:rPr>
          <w:rFonts w:cs="Arial"/>
        </w:rPr>
        <w:t>References</w:t>
      </w:r>
    </w:p>
    <w:p w14:paraId="477B0C3C" w14:textId="1658F87E" w:rsidR="000C7A74" w:rsidRPr="002800A8" w:rsidRDefault="00E56643" w:rsidP="002800A8">
      <w:pPr>
        <w:numPr>
          <w:ilvl w:val="0"/>
          <w:numId w:val="4"/>
        </w:numPr>
        <w:overflowPunct w:val="0"/>
        <w:autoSpaceDE w:val="0"/>
        <w:autoSpaceDN w:val="0"/>
        <w:adjustRightInd w:val="0"/>
        <w:jc w:val="both"/>
        <w:textAlignment w:val="baseline"/>
        <w:rPr>
          <w:rFonts w:ascii="Arial" w:eastAsia="Malgun Gothic" w:hAnsi="Arial" w:cs="Arial"/>
          <w:lang w:eastAsia="ko-KR"/>
        </w:rPr>
      </w:pPr>
      <w:bookmarkStart w:id="1" w:name="_Ref528151056"/>
      <w:bookmarkStart w:id="2" w:name="_Ref75086397"/>
      <w:r w:rsidRPr="002800A8">
        <w:rPr>
          <w:rFonts w:ascii="Arial" w:hAnsi="Arial" w:cs="Arial"/>
        </w:rPr>
        <w:t>RP-1</w:t>
      </w:r>
      <w:r w:rsidR="008C7001" w:rsidRPr="002800A8">
        <w:rPr>
          <w:rFonts w:ascii="Arial" w:hAnsi="Arial" w:cs="Arial"/>
        </w:rPr>
        <w:t xml:space="preserve">90729, </w:t>
      </w:r>
      <w:r w:rsidRPr="002800A8">
        <w:rPr>
          <w:rFonts w:ascii="Arial" w:hAnsi="Arial" w:cs="Arial"/>
        </w:rPr>
        <w:t xml:space="preserve">New WID: </w:t>
      </w:r>
      <w:r w:rsidR="008C7001" w:rsidRPr="002800A8">
        <w:rPr>
          <w:rFonts w:ascii="Arial" w:hAnsi="Arial" w:cs="Arial" w:hint="eastAsia"/>
        </w:rPr>
        <w:t>Private</w:t>
      </w:r>
      <w:r w:rsidR="008C7001" w:rsidRPr="002800A8">
        <w:rPr>
          <w:rFonts w:ascii="Arial" w:hAnsi="Arial" w:cs="Arial"/>
        </w:rPr>
        <w:t xml:space="preserve"> N</w:t>
      </w:r>
      <w:r w:rsidR="008C7001" w:rsidRPr="002800A8">
        <w:rPr>
          <w:rFonts w:ascii="Arial" w:hAnsi="Arial" w:cs="Arial" w:hint="eastAsia"/>
        </w:rPr>
        <w:t>etwork Support for NG-RAN</w:t>
      </w:r>
      <w:r w:rsidR="008C7001" w:rsidRPr="002800A8">
        <w:rPr>
          <w:rFonts w:ascii="Arial" w:hAnsi="Arial" w:cs="Arial"/>
        </w:rPr>
        <w:t>,</w:t>
      </w:r>
      <w:r w:rsidRPr="002800A8">
        <w:rPr>
          <w:rFonts w:ascii="Arial" w:hAnsi="Arial" w:cs="Arial"/>
        </w:rPr>
        <w:t xml:space="preserve"> 3GPP TSG RAN Meeting #8</w:t>
      </w:r>
      <w:r w:rsidR="008C7001" w:rsidRPr="002800A8">
        <w:rPr>
          <w:rFonts w:ascii="Arial" w:hAnsi="Arial" w:cs="Arial"/>
        </w:rPr>
        <w:t>3</w:t>
      </w:r>
      <w:r w:rsidRPr="002800A8">
        <w:rPr>
          <w:rFonts w:ascii="Arial" w:hAnsi="Arial" w:cs="Arial"/>
        </w:rPr>
        <w:t xml:space="preserve">, </w:t>
      </w:r>
      <w:r w:rsidR="008C7001" w:rsidRPr="002800A8">
        <w:rPr>
          <w:rFonts w:ascii="Arial" w:hAnsi="Arial" w:cs="Arial"/>
        </w:rPr>
        <w:t>Shenzhen</w:t>
      </w:r>
      <w:r w:rsidRPr="002800A8">
        <w:rPr>
          <w:rFonts w:ascii="Arial" w:hAnsi="Arial" w:cs="Arial"/>
        </w:rPr>
        <w:t xml:space="preserve">, </w:t>
      </w:r>
      <w:r w:rsidR="008C7001" w:rsidRPr="002800A8">
        <w:rPr>
          <w:rFonts w:ascii="Arial" w:hAnsi="Arial" w:cs="Arial"/>
        </w:rPr>
        <w:t>China,</w:t>
      </w:r>
      <w:r w:rsidRPr="002800A8">
        <w:rPr>
          <w:rFonts w:ascii="Arial" w:hAnsi="Arial" w:cs="Arial"/>
        </w:rPr>
        <w:t xml:space="preserve"> Ma</w:t>
      </w:r>
      <w:r w:rsidR="008C7001" w:rsidRPr="002800A8">
        <w:rPr>
          <w:rFonts w:ascii="Arial" w:hAnsi="Arial" w:cs="Arial"/>
        </w:rPr>
        <w:t>rch</w:t>
      </w:r>
      <w:r w:rsidRPr="002800A8">
        <w:rPr>
          <w:rFonts w:ascii="Arial" w:hAnsi="Arial" w:cs="Arial"/>
        </w:rPr>
        <w:t xml:space="preserve"> 1</w:t>
      </w:r>
      <w:r w:rsidR="008C7001" w:rsidRPr="002800A8">
        <w:rPr>
          <w:rFonts w:ascii="Arial" w:hAnsi="Arial" w:cs="Arial"/>
        </w:rPr>
        <w:t>8</w:t>
      </w:r>
      <w:r w:rsidRPr="002800A8">
        <w:rPr>
          <w:rFonts w:ascii="Arial" w:hAnsi="Arial" w:cs="Arial"/>
        </w:rPr>
        <w:t>-2</w:t>
      </w:r>
      <w:r w:rsidR="008C7001" w:rsidRPr="002800A8">
        <w:rPr>
          <w:rFonts w:ascii="Arial" w:hAnsi="Arial" w:cs="Arial"/>
        </w:rPr>
        <w:t>1</w:t>
      </w:r>
      <w:r w:rsidRPr="002800A8">
        <w:rPr>
          <w:rFonts w:ascii="Arial" w:hAnsi="Arial" w:cs="Arial"/>
        </w:rPr>
        <w:t xml:space="preserve"> 201</w:t>
      </w:r>
      <w:r w:rsidR="008C7001" w:rsidRPr="002800A8">
        <w:rPr>
          <w:rFonts w:ascii="Arial" w:hAnsi="Arial" w:cs="Arial"/>
        </w:rPr>
        <w:t>9</w:t>
      </w:r>
      <w:r w:rsidRPr="002800A8">
        <w:rPr>
          <w:rFonts w:ascii="Arial" w:hAnsi="Arial" w:cs="Arial"/>
        </w:rPr>
        <w:t>.</w:t>
      </w:r>
      <w:bookmarkEnd w:id="1"/>
      <w:bookmarkEnd w:id="2"/>
    </w:p>
    <w:sectPr w:rsidR="000C7A74" w:rsidRPr="002800A8"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AC1F0" w14:textId="77777777" w:rsidR="00CE1515" w:rsidRDefault="00CE1515">
      <w:r>
        <w:separator/>
      </w:r>
    </w:p>
  </w:endnote>
  <w:endnote w:type="continuationSeparator" w:id="0">
    <w:p w14:paraId="341CB9B8" w14:textId="77777777" w:rsidR="00CE1515" w:rsidRDefault="00CE1515">
      <w:r>
        <w:continuationSeparator/>
      </w:r>
    </w:p>
  </w:endnote>
  <w:endnote w:type="continuationNotice" w:id="1">
    <w:p w14:paraId="1FCF7EF0" w14:textId="77777777" w:rsidR="00CE1515" w:rsidRDefault="00CE1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AF85BE" w14:textId="77777777" w:rsidR="00CE1515" w:rsidRDefault="00CE1515">
      <w:r>
        <w:separator/>
      </w:r>
    </w:p>
  </w:footnote>
  <w:footnote w:type="continuationSeparator" w:id="0">
    <w:p w14:paraId="47A0A010" w14:textId="77777777" w:rsidR="00CE1515" w:rsidRDefault="00CE1515">
      <w:r>
        <w:continuationSeparator/>
      </w:r>
    </w:p>
  </w:footnote>
  <w:footnote w:type="continuationNotice" w:id="1">
    <w:p w14:paraId="664A3B35" w14:textId="77777777" w:rsidR="00CE1515" w:rsidRDefault="00CE15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028282E"/>
    <w:multiLevelType w:val="hybridMultilevel"/>
    <w:tmpl w:val="2C4A7880"/>
    <w:lvl w:ilvl="0" w:tplc="CC9C2D3A">
      <w:start w:val="1"/>
      <w:numFmt w:val="bullet"/>
      <w:lvlText w:val="-"/>
      <w:lvlJc w:val="left"/>
      <w:pPr>
        <w:ind w:left="400" w:hanging="400"/>
      </w:pPr>
      <w:rPr>
        <w:rFonts w:ascii="Times New Roman" w:eastAsia="MS Mincho"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8">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9"/>
  </w:num>
  <w:num w:numId="8">
    <w:abstractNumId w:val="8"/>
  </w:num>
  <w:num w:numId="9">
    <w:abstractNumId w:val="7"/>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313"/>
    <w:rsid w:val="00016E90"/>
    <w:rsid w:val="00023FE1"/>
    <w:rsid w:val="00025CAA"/>
    <w:rsid w:val="00026163"/>
    <w:rsid w:val="00027E9F"/>
    <w:rsid w:val="00033397"/>
    <w:rsid w:val="00036A85"/>
    <w:rsid w:val="00040095"/>
    <w:rsid w:val="00042337"/>
    <w:rsid w:val="0004393C"/>
    <w:rsid w:val="00044A21"/>
    <w:rsid w:val="0005343D"/>
    <w:rsid w:val="00055729"/>
    <w:rsid w:val="00065106"/>
    <w:rsid w:val="000656C6"/>
    <w:rsid w:val="000658D1"/>
    <w:rsid w:val="000665E2"/>
    <w:rsid w:val="00066E93"/>
    <w:rsid w:val="000721ED"/>
    <w:rsid w:val="00073C25"/>
    <w:rsid w:val="00080512"/>
    <w:rsid w:val="00087D20"/>
    <w:rsid w:val="00090468"/>
    <w:rsid w:val="0009078A"/>
    <w:rsid w:val="0009151D"/>
    <w:rsid w:val="00095799"/>
    <w:rsid w:val="000A5DC9"/>
    <w:rsid w:val="000B15D2"/>
    <w:rsid w:val="000B7BCF"/>
    <w:rsid w:val="000C1610"/>
    <w:rsid w:val="000C1DC9"/>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F09"/>
    <w:rsid w:val="001029D4"/>
    <w:rsid w:val="001059B9"/>
    <w:rsid w:val="00106D9B"/>
    <w:rsid w:val="00106E25"/>
    <w:rsid w:val="001070D6"/>
    <w:rsid w:val="001077E2"/>
    <w:rsid w:val="00112F1A"/>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5FA0"/>
    <w:rsid w:val="00194CD0"/>
    <w:rsid w:val="00197620"/>
    <w:rsid w:val="001A010B"/>
    <w:rsid w:val="001A0627"/>
    <w:rsid w:val="001A3BC4"/>
    <w:rsid w:val="001B49C9"/>
    <w:rsid w:val="001B6DAF"/>
    <w:rsid w:val="001C0ACA"/>
    <w:rsid w:val="001C467F"/>
    <w:rsid w:val="001C4F79"/>
    <w:rsid w:val="001C5BDB"/>
    <w:rsid w:val="001C6DD7"/>
    <w:rsid w:val="001D1FCA"/>
    <w:rsid w:val="001D3A94"/>
    <w:rsid w:val="001D6012"/>
    <w:rsid w:val="001E22B7"/>
    <w:rsid w:val="001E3E51"/>
    <w:rsid w:val="001F168B"/>
    <w:rsid w:val="001F2031"/>
    <w:rsid w:val="001F2530"/>
    <w:rsid w:val="001F2A0C"/>
    <w:rsid w:val="001F39E8"/>
    <w:rsid w:val="001F3D5E"/>
    <w:rsid w:val="001F671B"/>
    <w:rsid w:val="001F7831"/>
    <w:rsid w:val="00202876"/>
    <w:rsid w:val="00204045"/>
    <w:rsid w:val="00206727"/>
    <w:rsid w:val="0020712B"/>
    <w:rsid w:val="00212FB0"/>
    <w:rsid w:val="00214BD3"/>
    <w:rsid w:val="0021664E"/>
    <w:rsid w:val="00220B24"/>
    <w:rsid w:val="002218C5"/>
    <w:rsid w:val="00221FE3"/>
    <w:rsid w:val="0022606D"/>
    <w:rsid w:val="00231728"/>
    <w:rsid w:val="002334FD"/>
    <w:rsid w:val="00233C1A"/>
    <w:rsid w:val="00237CA9"/>
    <w:rsid w:val="00237FF5"/>
    <w:rsid w:val="00246343"/>
    <w:rsid w:val="00250BD0"/>
    <w:rsid w:val="00250D15"/>
    <w:rsid w:val="00255ABB"/>
    <w:rsid w:val="002610D8"/>
    <w:rsid w:val="00261D26"/>
    <w:rsid w:val="00263E5C"/>
    <w:rsid w:val="002705D0"/>
    <w:rsid w:val="002747EC"/>
    <w:rsid w:val="002800A8"/>
    <w:rsid w:val="00280F8E"/>
    <w:rsid w:val="00283741"/>
    <w:rsid w:val="00283E5C"/>
    <w:rsid w:val="002855BF"/>
    <w:rsid w:val="0029324C"/>
    <w:rsid w:val="00295D82"/>
    <w:rsid w:val="002968AA"/>
    <w:rsid w:val="00296A0A"/>
    <w:rsid w:val="002A0FA3"/>
    <w:rsid w:val="002B7944"/>
    <w:rsid w:val="002C55F5"/>
    <w:rsid w:val="002D19E1"/>
    <w:rsid w:val="002D1D52"/>
    <w:rsid w:val="002D215B"/>
    <w:rsid w:val="002D5F48"/>
    <w:rsid w:val="002D6456"/>
    <w:rsid w:val="002E317F"/>
    <w:rsid w:val="002F0D22"/>
    <w:rsid w:val="002F0F1F"/>
    <w:rsid w:val="0030263B"/>
    <w:rsid w:val="00303270"/>
    <w:rsid w:val="00305587"/>
    <w:rsid w:val="00310CB1"/>
    <w:rsid w:val="00316EF8"/>
    <w:rsid w:val="003172DC"/>
    <w:rsid w:val="00317A9A"/>
    <w:rsid w:val="003205B7"/>
    <w:rsid w:val="00323BAA"/>
    <w:rsid w:val="00325AE3"/>
    <w:rsid w:val="00325EA1"/>
    <w:rsid w:val="00326069"/>
    <w:rsid w:val="00330A0B"/>
    <w:rsid w:val="00330F24"/>
    <w:rsid w:val="003317EE"/>
    <w:rsid w:val="0033484D"/>
    <w:rsid w:val="003442E6"/>
    <w:rsid w:val="0035462D"/>
    <w:rsid w:val="00354FBE"/>
    <w:rsid w:val="00356164"/>
    <w:rsid w:val="00364B41"/>
    <w:rsid w:val="00372025"/>
    <w:rsid w:val="00381D38"/>
    <w:rsid w:val="0038512A"/>
    <w:rsid w:val="00392DE8"/>
    <w:rsid w:val="003A296A"/>
    <w:rsid w:val="003A3C2C"/>
    <w:rsid w:val="003A41EF"/>
    <w:rsid w:val="003B240B"/>
    <w:rsid w:val="003B2A2A"/>
    <w:rsid w:val="003B40AD"/>
    <w:rsid w:val="003B418A"/>
    <w:rsid w:val="003C0108"/>
    <w:rsid w:val="003C1502"/>
    <w:rsid w:val="003C1A0E"/>
    <w:rsid w:val="003C4E37"/>
    <w:rsid w:val="003D2077"/>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13A7"/>
    <w:rsid w:val="0044363C"/>
    <w:rsid w:val="00446A33"/>
    <w:rsid w:val="004512BD"/>
    <w:rsid w:val="00452B6C"/>
    <w:rsid w:val="00461F90"/>
    <w:rsid w:val="00464425"/>
    <w:rsid w:val="00471F31"/>
    <w:rsid w:val="0047699B"/>
    <w:rsid w:val="00477455"/>
    <w:rsid w:val="00482723"/>
    <w:rsid w:val="00483FA8"/>
    <w:rsid w:val="00484B62"/>
    <w:rsid w:val="00494CF6"/>
    <w:rsid w:val="004A03B2"/>
    <w:rsid w:val="004A1F7B"/>
    <w:rsid w:val="004A4C5A"/>
    <w:rsid w:val="004B0BB3"/>
    <w:rsid w:val="004B0ED2"/>
    <w:rsid w:val="004B4791"/>
    <w:rsid w:val="004B7173"/>
    <w:rsid w:val="004C44D2"/>
    <w:rsid w:val="004C5AA0"/>
    <w:rsid w:val="004C7302"/>
    <w:rsid w:val="004D3578"/>
    <w:rsid w:val="004D380D"/>
    <w:rsid w:val="004D5A8E"/>
    <w:rsid w:val="004E1FEA"/>
    <w:rsid w:val="004E213A"/>
    <w:rsid w:val="004E40CD"/>
    <w:rsid w:val="004F5BBB"/>
    <w:rsid w:val="00503171"/>
    <w:rsid w:val="00506C28"/>
    <w:rsid w:val="00510176"/>
    <w:rsid w:val="00512660"/>
    <w:rsid w:val="00512CA7"/>
    <w:rsid w:val="00513642"/>
    <w:rsid w:val="0051627F"/>
    <w:rsid w:val="00517C98"/>
    <w:rsid w:val="00525C9F"/>
    <w:rsid w:val="00527128"/>
    <w:rsid w:val="00534300"/>
    <w:rsid w:val="00534DA0"/>
    <w:rsid w:val="005362D5"/>
    <w:rsid w:val="00541BC2"/>
    <w:rsid w:val="00543E6C"/>
    <w:rsid w:val="00545BD9"/>
    <w:rsid w:val="005502AE"/>
    <w:rsid w:val="00552D69"/>
    <w:rsid w:val="00560B74"/>
    <w:rsid w:val="00563AEF"/>
    <w:rsid w:val="00565087"/>
    <w:rsid w:val="0056573F"/>
    <w:rsid w:val="0056638C"/>
    <w:rsid w:val="00570FDE"/>
    <w:rsid w:val="00572F1C"/>
    <w:rsid w:val="005841A9"/>
    <w:rsid w:val="0059143D"/>
    <w:rsid w:val="00594520"/>
    <w:rsid w:val="005A05E7"/>
    <w:rsid w:val="005A2265"/>
    <w:rsid w:val="005A2E40"/>
    <w:rsid w:val="005A4716"/>
    <w:rsid w:val="005A53BA"/>
    <w:rsid w:val="005A54C6"/>
    <w:rsid w:val="005A5625"/>
    <w:rsid w:val="005A7CDD"/>
    <w:rsid w:val="005B6FC5"/>
    <w:rsid w:val="005C6847"/>
    <w:rsid w:val="005D7306"/>
    <w:rsid w:val="005E2FF7"/>
    <w:rsid w:val="005E43F5"/>
    <w:rsid w:val="005F127F"/>
    <w:rsid w:val="005F3B2A"/>
    <w:rsid w:val="005F48D4"/>
    <w:rsid w:val="00603263"/>
    <w:rsid w:val="00604CCC"/>
    <w:rsid w:val="00606696"/>
    <w:rsid w:val="0060683E"/>
    <w:rsid w:val="00607FA2"/>
    <w:rsid w:val="00611566"/>
    <w:rsid w:val="006150A0"/>
    <w:rsid w:val="00622DC4"/>
    <w:rsid w:val="00630529"/>
    <w:rsid w:val="00632ACB"/>
    <w:rsid w:val="006346C7"/>
    <w:rsid w:val="00634706"/>
    <w:rsid w:val="00634F25"/>
    <w:rsid w:val="00642B9D"/>
    <w:rsid w:val="00646D99"/>
    <w:rsid w:val="006520A1"/>
    <w:rsid w:val="00656910"/>
    <w:rsid w:val="006577FB"/>
    <w:rsid w:val="006606C4"/>
    <w:rsid w:val="006649EC"/>
    <w:rsid w:val="00664FEB"/>
    <w:rsid w:val="006728CE"/>
    <w:rsid w:val="0067501B"/>
    <w:rsid w:val="00680135"/>
    <w:rsid w:val="00680537"/>
    <w:rsid w:val="006831CA"/>
    <w:rsid w:val="006877B6"/>
    <w:rsid w:val="00687B05"/>
    <w:rsid w:val="0069055A"/>
    <w:rsid w:val="006977EE"/>
    <w:rsid w:val="006A3AAC"/>
    <w:rsid w:val="006A5282"/>
    <w:rsid w:val="006A56A0"/>
    <w:rsid w:val="006A7A2A"/>
    <w:rsid w:val="006B3F85"/>
    <w:rsid w:val="006B62BD"/>
    <w:rsid w:val="006C1C1D"/>
    <w:rsid w:val="006C3929"/>
    <w:rsid w:val="006C66D8"/>
    <w:rsid w:val="006C77C9"/>
    <w:rsid w:val="006D0B63"/>
    <w:rsid w:val="006D1E24"/>
    <w:rsid w:val="006D3E01"/>
    <w:rsid w:val="006D5076"/>
    <w:rsid w:val="006E1417"/>
    <w:rsid w:val="006E1AF9"/>
    <w:rsid w:val="006E206B"/>
    <w:rsid w:val="006E24F9"/>
    <w:rsid w:val="006E6B13"/>
    <w:rsid w:val="006F6A2C"/>
    <w:rsid w:val="00703EDA"/>
    <w:rsid w:val="00710201"/>
    <w:rsid w:val="0071205A"/>
    <w:rsid w:val="00713939"/>
    <w:rsid w:val="007145B2"/>
    <w:rsid w:val="00727847"/>
    <w:rsid w:val="007342B5"/>
    <w:rsid w:val="00734A5B"/>
    <w:rsid w:val="007353E2"/>
    <w:rsid w:val="007357FB"/>
    <w:rsid w:val="0074106D"/>
    <w:rsid w:val="00742681"/>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B0C"/>
    <w:rsid w:val="00781F0F"/>
    <w:rsid w:val="00786DC3"/>
    <w:rsid w:val="0078727C"/>
    <w:rsid w:val="0079049D"/>
    <w:rsid w:val="00791F23"/>
    <w:rsid w:val="00793749"/>
    <w:rsid w:val="00793DC5"/>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251E"/>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CC9"/>
    <w:rsid w:val="008B5306"/>
    <w:rsid w:val="008C7001"/>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330E0"/>
    <w:rsid w:val="009344F5"/>
    <w:rsid w:val="00934EB9"/>
    <w:rsid w:val="00934FC0"/>
    <w:rsid w:val="00936071"/>
    <w:rsid w:val="0093685D"/>
    <w:rsid w:val="00936AE5"/>
    <w:rsid w:val="009375C5"/>
    <w:rsid w:val="00940212"/>
    <w:rsid w:val="009417B8"/>
    <w:rsid w:val="00942EC2"/>
    <w:rsid w:val="009439B2"/>
    <w:rsid w:val="00944967"/>
    <w:rsid w:val="0095157A"/>
    <w:rsid w:val="00952E67"/>
    <w:rsid w:val="00954AF8"/>
    <w:rsid w:val="00961B32"/>
    <w:rsid w:val="00963488"/>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2097"/>
    <w:rsid w:val="009D41FB"/>
    <w:rsid w:val="009D600B"/>
    <w:rsid w:val="009D74A6"/>
    <w:rsid w:val="009D7A04"/>
    <w:rsid w:val="009E0339"/>
    <w:rsid w:val="009F18B0"/>
    <w:rsid w:val="009F2D07"/>
    <w:rsid w:val="00A0318F"/>
    <w:rsid w:val="00A10F02"/>
    <w:rsid w:val="00A1115F"/>
    <w:rsid w:val="00A151EB"/>
    <w:rsid w:val="00A204CA"/>
    <w:rsid w:val="00A235EB"/>
    <w:rsid w:val="00A2423B"/>
    <w:rsid w:val="00A26B05"/>
    <w:rsid w:val="00A31E01"/>
    <w:rsid w:val="00A351EC"/>
    <w:rsid w:val="00A35482"/>
    <w:rsid w:val="00A40340"/>
    <w:rsid w:val="00A47F8C"/>
    <w:rsid w:val="00A50A8B"/>
    <w:rsid w:val="00A53724"/>
    <w:rsid w:val="00A5665B"/>
    <w:rsid w:val="00A568AE"/>
    <w:rsid w:val="00A64183"/>
    <w:rsid w:val="00A6488F"/>
    <w:rsid w:val="00A7114B"/>
    <w:rsid w:val="00A73AC5"/>
    <w:rsid w:val="00A76D58"/>
    <w:rsid w:val="00A82082"/>
    <w:rsid w:val="00A82346"/>
    <w:rsid w:val="00A85AB8"/>
    <w:rsid w:val="00A9185A"/>
    <w:rsid w:val="00A9240E"/>
    <w:rsid w:val="00A94EB8"/>
    <w:rsid w:val="00A9671C"/>
    <w:rsid w:val="00AA1553"/>
    <w:rsid w:val="00AA6373"/>
    <w:rsid w:val="00AA697F"/>
    <w:rsid w:val="00AB7714"/>
    <w:rsid w:val="00AC3917"/>
    <w:rsid w:val="00AD5F89"/>
    <w:rsid w:val="00AD793D"/>
    <w:rsid w:val="00AE2112"/>
    <w:rsid w:val="00AE4679"/>
    <w:rsid w:val="00AF1675"/>
    <w:rsid w:val="00AF199D"/>
    <w:rsid w:val="00AF5CC7"/>
    <w:rsid w:val="00AF6889"/>
    <w:rsid w:val="00AF6C5D"/>
    <w:rsid w:val="00B00B26"/>
    <w:rsid w:val="00B05962"/>
    <w:rsid w:val="00B15449"/>
    <w:rsid w:val="00B15949"/>
    <w:rsid w:val="00B20AC6"/>
    <w:rsid w:val="00B228F7"/>
    <w:rsid w:val="00B25010"/>
    <w:rsid w:val="00B26CA9"/>
    <w:rsid w:val="00B27303"/>
    <w:rsid w:val="00B32B92"/>
    <w:rsid w:val="00B34629"/>
    <w:rsid w:val="00B40CB4"/>
    <w:rsid w:val="00B40D16"/>
    <w:rsid w:val="00B44DD2"/>
    <w:rsid w:val="00B4646F"/>
    <w:rsid w:val="00B4753E"/>
    <w:rsid w:val="00B47FD1"/>
    <w:rsid w:val="00B516BB"/>
    <w:rsid w:val="00B54FCB"/>
    <w:rsid w:val="00B568FD"/>
    <w:rsid w:val="00B5736A"/>
    <w:rsid w:val="00B6026F"/>
    <w:rsid w:val="00B706CD"/>
    <w:rsid w:val="00B76AB1"/>
    <w:rsid w:val="00B76E87"/>
    <w:rsid w:val="00B840DA"/>
    <w:rsid w:val="00B90649"/>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333"/>
    <w:rsid w:val="00BE031B"/>
    <w:rsid w:val="00BE2478"/>
    <w:rsid w:val="00BE4268"/>
    <w:rsid w:val="00BE512D"/>
    <w:rsid w:val="00BF2586"/>
    <w:rsid w:val="00BF629E"/>
    <w:rsid w:val="00BF6596"/>
    <w:rsid w:val="00C015B5"/>
    <w:rsid w:val="00C019C0"/>
    <w:rsid w:val="00C04CD9"/>
    <w:rsid w:val="00C05B5E"/>
    <w:rsid w:val="00C10D49"/>
    <w:rsid w:val="00C12B51"/>
    <w:rsid w:val="00C132A5"/>
    <w:rsid w:val="00C1497E"/>
    <w:rsid w:val="00C2453E"/>
    <w:rsid w:val="00C24650"/>
    <w:rsid w:val="00C27634"/>
    <w:rsid w:val="00C31BA3"/>
    <w:rsid w:val="00C33079"/>
    <w:rsid w:val="00C34CC6"/>
    <w:rsid w:val="00C34E73"/>
    <w:rsid w:val="00C3548B"/>
    <w:rsid w:val="00C418B7"/>
    <w:rsid w:val="00C41AFF"/>
    <w:rsid w:val="00C52334"/>
    <w:rsid w:val="00C55079"/>
    <w:rsid w:val="00C639BE"/>
    <w:rsid w:val="00C6499A"/>
    <w:rsid w:val="00C66F0C"/>
    <w:rsid w:val="00C709B6"/>
    <w:rsid w:val="00C71BAC"/>
    <w:rsid w:val="00C7345E"/>
    <w:rsid w:val="00C73CFF"/>
    <w:rsid w:val="00C74537"/>
    <w:rsid w:val="00C826CF"/>
    <w:rsid w:val="00C82B37"/>
    <w:rsid w:val="00C83A13"/>
    <w:rsid w:val="00C864F5"/>
    <w:rsid w:val="00C9068C"/>
    <w:rsid w:val="00C90ED5"/>
    <w:rsid w:val="00C91034"/>
    <w:rsid w:val="00C92967"/>
    <w:rsid w:val="00C93A18"/>
    <w:rsid w:val="00C9650D"/>
    <w:rsid w:val="00CA3D0C"/>
    <w:rsid w:val="00CA654B"/>
    <w:rsid w:val="00CA7962"/>
    <w:rsid w:val="00CB5D92"/>
    <w:rsid w:val="00CB6A74"/>
    <w:rsid w:val="00CB6F5B"/>
    <w:rsid w:val="00CD4C7B"/>
    <w:rsid w:val="00CD5795"/>
    <w:rsid w:val="00CD7707"/>
    <w:rsid w:val="00CE1515"/>
    <w:rsid w:val="00CE1681"/>
    <w:rsid w:val="00CE29EF"/>
    <w:rsid w:val="00CE2CEE"/>
    <w:rsid w:val="00CE5D7F"/>
    <w:rsid w:val="00CE6889"/>
    <w:rsid w:val="00CE75DF"/>
    <w:rsid w:val="00CE7ABA"/>
    <w:rsid w:val="00CF3640"/>
    <w:rsid w:val="00D05935"/>
    <w:rsid w:val="00D145BC"/>
    <w:rsid w:val="00D1632C"/>
    <w:rsid w:val="00D17979"/>
    <w:rsid w:val="00D2617D"/>
    <w:rsid w:val="00D26182"/>
    <w:rsid w:val="00D3050D"/>
    <w:rsid w:val="00D31234"/>
    <w:rsid w:val="00D32476"/>
    <w:rsid w:val="00D33BE3"/>
    <w:rsid w:val="00D36096"/>
    <w:rsid w:val="00D3792D"/>
    <w:rsid w:val="00D37F6C"/>
    <w:rsid w:val="00D40C2E"/>
    <w:rsid w:val="00D43A23"/>
    <w:rsid w:val="00D4691D"/>
    <w:rsid w:val="00D47E35"/>
    <w:rsid w:val="00D504CD"/>
    <w:rsid w:val="00D53B01"/>
    <w:rsid w:val="00D53FE0"/>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309B"/>
    <w:rsid w:val="00DC4DA2"/>
    <w:rsid w:val="00DD3638"/>
    <w:rsid w:val="00DE2EDA"/>
    <w:rsid w:val="00DE321C"/>
    <w:rsid w:val="00DE491E"/>
    <w:rsid w:val="00DE664A"/>
    <w:rsid w:val="00DF08BC"/>
    <w:rsid w:val="00DF3416"/>
    <w:rsid w:val="00DF3511"/>
    <w:rsid w:val="00DF4378"/>
    <w:rsid w:val="00DF69B8"/>
    <w:rsid w:val="00E05C7C"/>
    <w:rsid w:val="00E05E3B"/>
    <w:rsid w:val="00E06BE0"/>
    <w:rsid w:val="00E07D0B"/>
    <w:rsid w:val="00E114CF"/>
    <w:rsid w:val="00E11A41"/>
    <w:rsid w:val="00E12597"/>
    <w:rsid w:val="00E14F1B"/>
    <w:rsid w:val="00E2155D"/>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97623"/>
    <w:rsid w:val="00EA1721"/>
    <w:rsid w:val="00EA1FA4"/>
    <w:rsid w:val="00EA3AB0"/>
    <w:rsid w:val="00EA65CB"/>
    <w:rsid w:val="00EB0AF6"/>
    <w:rsid w:val="00EB4383"/>
    <w:rsid w:val="00EB4DD7"/>
    <w:rsid w:val="00EC1527"/>
    <w:rsid w:val="00EC404A"/>
    <w:rsid w:val="00EC4A25"/>
    <w:rsid w:val="00EC7720"/>
    <w:rsid w:val="00ED1E19"/>
    <w:rsid w:val="00ED45BC"/>
    <w:rsid w:val="00ED6037"/>
    <w:rsid w:val="00EE5772"/>
    <w:rsid w:val="00EF2481"/>
    <w:rsid w:val="00EF31F5"/>
    <w:rsid w:val="00EF65E9"/>
    <w:rsid w:val="00F013C5"/>
    <w:rsid w:val="00F025A2"/>
    <w:rsid w:val="00F03B62"/>
    <w:rsid w:val="00F04CF5"/>
    <w:rsid w:val="00F0501F"/>
    <w:rsid w:val="00F07388"/>
    <w:rsid w:val="00F07E60"/>
    <w:rsid w:val="00F10B28"/>
    <w:rsid w:val="00F13B63"/>
    <w:rsid w:val="00F2026E"/>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A3D"/>
    <w:rsid w:val="00F54CB0"/>
    <w:rsid w:val="00F56CA9"/>
    <w:rsid w:val="00F653B8"/>
    <w:rsid w:val="00F71B89"/>
    <w:rsid w:val="00F71D1E"/>
    <w:rsid w:val="00F71F52"/>
    <w:rsid w:val="00F7353C"/>
    <w:rsid w:val="00F76F8F"/>
    <w:rsid w:val="00F85AE7"/>
    <w:rsid w:val="00F9324A"/>
    <w:rsid w:val="00F941DF"/>
    <w:rsid w:val="00FA1266"/>
    <w:rsid w:val="00FA30C4"/>
    <w:rsid w:val="00FA4197"/>
    <w:rsid w:val="00FA66E4"/>
    <w:rsid w:val="00FB0ECE"/>
    <w:rsid w:val="00FB36FA"/>
    <w:rsid w:val="00FB6874"/>
    <w:rsid w:val="00FB6AE2"/>
    <w:rsid w:val="00FC1192"/>
    <w:rsid w:val="00FC5DFE"/>
    <w:rsid w:val="00FC640D"/>
    <w:rsid w:val="00FD2F69"/>
    <w:rsid w:val="00FD7243"/>
    <w:rsid w:val="00FE251B"/>
    <w:rsid w:val="00FE3433"/>
    <w:rsid w:val="00FE4EAC"/>
    <w:rsid w:val="00FE65FC"/>
    <w:rsid w:val="00FE6CA2"/>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 w:type="character" w:customStyle="1" w:styleId="B2Char">
    <w:name w:val="B2 Char"/>
    <w:link w:val="B2"/>
    <w:rsid w:val="008C700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 w:type="character" w:customStyle="1" w:styleId="B2Char">
    <w:name w:val="B2 Char"/>
    <w:link w:val="B2"/>
    <w:rsid w:val="008C70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39062C-616B-4FDD-95C7-C6F866FB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4</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Samsung (Mangesh)</cp:lastModifiedBy>
  <cp:revision>16</cp:revision>
  <dcterms:created xsi:type="dcterms:W3CDTF">2019-08-08T11:17:00Z</dcterms:created>
  <dcterms:modified xsi:type="dcterms:W3CDTF">2019-08-16T04:07:00Z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